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BE" w:rsidRPr="007A7741" w:rsidRDefault="0027657E" w:rsidP="00EE2EBE">
      <w:pPr>
        <w:tabs>
          <w:tab w:val="left" w:pos="3520"/>
        </w:tabs>
      </w:pPr>
      <w:bookmarkStart w:id="0" w:name="_GoBack"/>
      <w:bookmarkEnd w:id="0"/>
      <w:r>
        <w:rPr>
          <w:rFonts w:ascii="BookAntiqua-Bold" w:hAnsi="BookAntiqua-Bold" w:cs="BookAntiqua-Bold"/>
          <w:b/>
          <w:bCs/>
          <w:noProof/>
          <w:lang w:val="en-US"/>
        </w:rPr>
        <w:drawing>
          <wp:anchor distT="0" distB="0" distL="114300" distR="114300" simplePos="0" relativeHeight="251658240" behindDoc="1" locked="0" layoutInCell="1" allowOverlap="1">
            <wp:simplePos x="0" y="0"/>
            <wp:positionH relativeFrom="column">
              <wp:posOffset>2343150</wp:posOffset>
            </wp:positionH>
            <wp:positionV relativeFrom="paragraph">
              <wp:posOffset>-205740</wp:posOffset>
            </wp:positionV>
            <wp:extent cx="800100" cy="967740"/>
            <wp:effectExtent l="0" t="0" r="0" b="381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67740"/>
                    </a:xfrm>
                    <a:prstGeom prst="rect">
                      <a:avLst/>
                    </a:prstGeom>
                    <a:noFill/>
                  </pic:spPr>
                </pic:pic>
              </a:graphicData>
            </a:graphic>
            <wp14:sizeRelH relativeFrom="page">
              <wp14:pctWidth>0</wp14:pctWidth>
            </wp14:sizeRelH>
            <wp14:sizeRelV relativeFrom="page">
              <wp14:pctHeight>0</wp14:pctHeight>
            </wp14:sizeRelV>
          </wp:anchor>
        </w:drawing>
      </w:r>
      <w:r w:rsidR="00EE2EBE" w:rsidRPr="007A7741">
        <w:br/>
      </w:r>
    </w:p>
    <w:p w:rsidR="00EE2EBE" w:rsidRPr="007A7741" w:rsidRDefault="00EE2EBE" w:rsidP="00EE2EBE">
      <w:pPr>
        <w:autoSpaceDE w:val="0"/>
        <w:autoSpaceDN w:val="0"/>
        <w:adjustRightInd w:val="0"/>
        <w:jc w:val="center"/>
        <w:rPr>
          <w:rFonts w:ascii="BookAntiqua-Bold" w:hAnsi="BookAntiqua-Bold" w:cs="BookAntiqua-Bold"/>
          <w:b/>
          <w:bCs/>
        </w:rPr>
      </w:pPr>
    </w:p>
    <w:p w:rsidR="00EE2EBE" w:rsidRPr="007A7741" w:rsidRDefault="00EE2EBE" w:rsidP="00EE2EBE">
      <w:pPr>
        <w:autoSpaceDE w:val="0"/>
        <w:autoSpaceDN w:val="0"/>
        <w:adjustRightInd w:val="0"/>
        <w:jc w:val="center"/>
        <w:rPr>
          <w:rFonts w:ascii="BookAntiqua-Bold" w:hAnsi="BookAntiqua-Bold" w:cs="BookAntiqua-Bold"/>
          <w:b/>
          <w:bCs/>
        </w:rPr>
      </w:pPr>
    </w:p>
    <w:p w:rsidR="00EE2EBE" w:rsidRPr="007A7741" w:rsidRDefault="00EE2EBE" w:rsidP="00EE2EBE">
      <w:pPr>
        <w:autoSpaceDE w:val="0"/>
        <w:autoSpaceDN w:val="0"/>
        <w:adjustRightInd w:val="0"/>
        <w:jc w:val="center"/>
        <w:rPr>
          <w:rFonts w:ascii="BookAntiqua-Bold" w:hAnsi="BookAntiqua-Bold" w:cs="BookAntiqua-Bold"/>
          <w:b/>
          <w:bCs/>
        </w:rPr>
      </w:pPr>
    </w:p>
    <w:p w:rsidR="00BB341C" w:rsidRPr="007A7741" w:rsidRDefault="00BB341C" w:rsidP="00BB341C">
      <w:pPr>
        <w:autoSpaceDE w:val="0"/>
        <w:autoSpaceDN w:val="0"/>
        <w:adjustRightInd w:val="0"/>
        <w:jc w:val="center"/>
        <w:rPr>
          <w:rFonts w:ascii="BookAntiqua-Bold" w:hAnsi="BookAntiqua-Bold" w:cs="BookAntiqua-Bold"/>
          <w:b/>
          <w:bCs/>
          <w:sz w:val="32"/>
          <w:szCs w:val="32"/>
        </w:rPr>
      </w:pPr>
      <w:r w:rsidRPr="007A7741">
        <w:rPr>
          <w:rFonts w:ascii="BookAntiqua-Bold" w:hAnsi="BookAntiqua-Bold" w:cs="BookAntiqua-Bold"/>
          <w:b/>
          <w:bCs/>
          <w:sz w:val="32"/>
          <w:szCs w:val="32"/>
        </w:rPr>
        <w:t>Republika e Kosovës</w:t>
      </w:r>
    </w:p>
    <w:p w:rsidR="00BB341C" w:rsidRPr="007A7741" w:rsidRDefault="00BB341C" w:rsidP="00BB341C">
      <w:pPr>
        <w:autoSpaceDE w:val="0"/>
        <w:autoSpaceDN w:val="0"/>
        <w:adjustRightInd w:val="0"/>
        <w:jc w:val="center"/>
        <w:rPr>
          <w:b/>
          <w:bCs/>
          <w:sz w:val="26"/>
          <w:szCs w:val="26"/>
        </w:rPr>
      </w:pPr>
      <w:r w:rsidRPr="007A7741">
        <w:rPr>
          <w:b/>
          <w:bCs/>
          <w:sz w:val="26"/>
          <w:szCs w:val="26"/>
        </w:rPr>
        <w:t>Republika Kosovo-Republic of Kosovo</w:t>
      </w:r>
    </w:p>
    <w:p w:rsidR="00BB341C" w:rsidRPr="007A7741" w:rsidRDefault="00BB341C" w:rsidP="00BB341C">
      <w:pPr>
        <w:autoSpaceDE w:val="0"/>
        <w:autoSpaceDN w:val="0"/>
        <w:adjustRightInd w:val="0"/>
        <w:jc w:val="center"/>
        <w:rPr>
          <w:rFonts w:ascii="BookAntiqua-BoldItalic" w:hAnsi="BookAntiqua-BoldItalic" w:cs="BookAntiqua-BoldItalic"/>
          <w:b/>
          <w:bCs/>
          <w:i/>
          <w:iCs/>
        </w:rPr>
      </w:pPr>
      <w:r w:rsidRPr="007A7741">
        <w:rPr>
          <w:rFonts w:ascii="BookAntiqua-BoldItalic" w:hAnsi="BookAntiqua-BoldItalic" w:cs="BookAntiqua-BoldItalic"/>
          <w:b/>
          <w:bCs/>
          <w:i/>
          <w:iCs/>
        </w:rPr>
        <w:t>Kuvendi - Skupština – Assembly</w:t>
      </w:r>
    </w:p>
    <w:p w:rsidR="007A7741" w:rsidRPr="007A7741" w:rsidRDefault="007A7741" w:rsidP="00EE2EBE">
      <w:pPr>
        <w:jc w:val="center"/>
      </w:pPr>
    </w:p>
    <w:p w:rsidR="00160C80" w:rsidRPr="007A7741" w:rsidRDefault="0027657E" w:rsidP="00160C80">
      <w:pPr>
        <w:jc w:val="both"/>
        <w:rPr>
          <w:b/>
        </w:rPr>
      </w:pPr>
      <w:r>
        <w:rPr>
          <w:b/>
          <w:bCs/>
          <w:noProof/>
          <w:lang w:val="en-US"/>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" strokecolor="#066" strokeweight=".2pt">
                <v:shadow color="#969696"/>
              </v:line>
            </w:pict>
          </mc:Fallback>
        </mc:AlternateContent>
      </w:r>
      <w:r w:rsidR="00160C80" w:rsidRPr="007A7741">
        <w:rPr>
          <w:b/>
        </w:rPr>
        <w:t>Në bazë të vendimit të Komisionit të posaçëm për shqyrtimin e nominimeve të kandidatëve për emërimin e gjyqtarëve në Gjykatën Kushtetuese, ripublikohet</w:t>
      </w:r>
      <w:r w:rsidR="000A47D6">
        <w:rPr>
          <w:b/>
        </w:rPr>
        <w:t>:</w:t>
      </w:r>
      <w:r w:rsidR="00160C80" w:rsidRPr="007A7741">
        <w:rPr>
          <w:rFonts w:ascii="Verdana" w:hAnsi="Verdana"/>
          <w:b/>
          <w:color w:val="000000"/>
          <w:sz w:val="17"/>
          <w:szCs w:val="17"/>
        </w:rPr>
        <w:t xml:space="preserve"> </w:t>
      </w:r>
    </w:p>
    <w:p w:rsidR="00160C80" w:rsidRDefault="00160C80" w:rsidP="00EE2EBE">
      <w:pPr>
        <w:jc w:val="center"/>
        <w:rPr>
          <w:b/>
        </w:rPr>
      </w:pPr>
    </w:p>
    <w:p w:rsidR="00160C80" w:rsidRDefault="00160C80" w:rsidP="00EE2EBE">
      <w:pPr>
        <w:jc w:val="center"/>
        <w:rPr>
          <w:b/>
        </w:rPr>
      </w:pPr>
    </w:p>
    <w:p w:rsidR="006C2C5C" w:rsidRPr="00A8056C" w:rsidRDefault="006C2C5C" w:rsidP="006C2C5C">
      <w:pPr>
        <w:jc w:val="center"/>
        <w:rPr>
          <w:b/>
          <w:lang w:val="sr-Latn-CS"/>
        </w:rPr>
      </w:pPr>
      <w:r w:rsidRPr="00A8056C">
        <w:rPr>
          <w:b/>
          <w:lang w:val="sr-Latn-CS"/>
        </w:rPr>
        <w:t>FTESË / THIRRJE  PUBLIKE</w:t>
      </w:r>
    </w:p>
    <w:p w:rsidR="00EE2EBE" w:rsidRPr="007A7741" w:rsidRDefault="00EE2EBE" w:rsidP="00EE2EBE">
      <w:pPr>
        <w:jc w:val="center"/>
        <w:rPr>
          <w:b/>
        </w:rPr>
      </w:pPr>
    </w:p>
    <w:p w:rsidR="00EE2EBE" w:rsidRPr="007A7741" w:rsidRDefault="00EE2EBE" w:rsidP="00EE2EBE">
      <w:pPr>
        <w:jc w:val="center"/>
        <w:rPr>
          <w:b/>
          <w:i/>
        </w:rPr>
      </w:pPr>
      <w:r w:rsidRPr="007A7741">
        <w:rPr>
          <w:b/>
          <w:i/>
        </w:rPr>
        <w:t>për</w:t>
      </w:r>
    </w:p>
    <w:p w:rsidR="00EE2EBE" w:rsidRPr="007A7741" w:rsidRDefault="00EE2EBE" w:rsidP="00EE2EBE">
      <w:pPr>
        <w:jc w:val="center"/>
      </w:pPr>
    </w:p>
    <w:p w:rsidR="00EE2EBE" w:rsidRPr="007A7741" w:rsidRDefault="00EE2EBE" w:rsidP="00EE2EBE">
      <w:pPr>
        <w:jc w:val="center"/>
      </w:pPr>
      <w:r w:rsidRPr="007A7741">
        <w:t>PARAQITJEN E NOMINIMEVE  PËR NJË GJYQTAR TË GJYKATËS KUSHTETUESE TË REPUBLIKËS SË KOSOVËS</w:t>
      </w:r>
    </w:p>
    <w:p w:rsidR="00EE2EBE" w:rsidRPr="007A7741" w:rsidRDefault="00EE2EBE" w:rsidP="00EE2EBE">
      <w:pPr>
        <w:shd w:val="clear" w:color="auto" w:fill="FFFFFF"/>
        <w:spacing w:after="300"/>
        <w:ind w:left="300" w:right="300"/>
      </w:pPr>
    </w:p>
    <w:p w:rsidR="00EE2EBE" w:rsidRPr="007A7741" w:rsidRDefault="00EE2EBE" w:rsidP="00EE2EBE">
      <w:pPr>
        <w:jc w:val="both"/>
      </w:pPr>
      <w:r w:rsidRPr="007A7741">
        <w:t>Komisioni i posaçëm për shqyrtimin e nominimeve të kandidatëve për emërimin e gjyqtarëve  të Gjykatës Kushtetuese, në pajtim me nenet 6 dhe 7,  të Ligjit për Gjykatën Kushtetuese (</w:t>
      </w:r>
      <w:r w:rsidRPr="007A7741">
        <w:rPr>
          <w:b/>
        </w:rPr>
        <w:t>Nr. 2008/03-L-121</w:t>
      </w:r>
      <w:r w:rsidRPr="007A7741">
        <w:t>), fton Kuvendin e Republikës së Kosovës, institucionet gjyqësore, fakultetet juridike, Odën e Avokatëve, Shoqatën e Gjyqtarëve dhe të Prokurorëve, partitë politike, personat e tjerë relevantë juridikë dhe individët, që të propozojnë kandidatë për zgjedhjen e një gjyqtari</w:t>
      </w:r>
      <w:r w:rsidRPr="007A7741">
        <w:rPr>
          <w:b/>
        </w:rPr>
        <w:t xml:space="preserve"> </w:t>
      </w:r>
      <w:r w:rsidRPr="007A7741">
        <w:t xml:space="preserve">të Gjykatës Kushtetuese të Republikës së Kosovës. Po ashtu,  një person mund të propozoj veten për kandidat. </w:t>
      </w:r>
    </w:p>
    <w:p w:rsidR="00EE2EBE" w:rsidRPr="007A7741" w:rsidRDefault="00EE2EBE" w:rsidP="00EE2EBE">
      <w:pPr>
        <w:jc w:val="both"/>
      </w:pPr>
    </w:p>
    <w:p w:rsidR="00EE2EBE" w:rsidRPr="007A7741" w:rsidRDefault="00EE2EBE" w:rsidP="00EE2EBE">
      <w:pPr>
        <w:jc w:val="both"/>
      </w:pPr>
      <w:r w:rsidRPr="007A7741">
        <w:t xml:space="preserve">Komisioni në mënyrë të veçantë, do ta ketë në konsideratë përmbushjen e parimit për barazi gjinore për kandidim,  sipas kushteve të parapara me Kushtetutë dhe Ligj. </w:t>
      </w:r>
    </w:p>
    <w:p w:rsidR="00EE2EBE" w:rsidRPr="007A7741" w:rsidRDefault="00EE2EBE" w:rsidP="00EE2EBE">
      <w:pPr>
        <w:jc w:val="both"/>
        <w:rPr>
          <w:b/>
        </w:rPr>
      </w:pPr>
      <w:r w:rsidRPr="007A7741">
        <w:br/>
      </w:r>
      <w:r w:rsidRPr="007A7741">
        <w:rPr>
          <w:b/>
        </w:rPr>
        <w:t>Kualifikimet:</w:t>
      </w:r>
    </w:p>
    <w:p w:rsidR="00EE2EBE" w:rsidRPr="007A7741" w:rsidRDefault="00EE2EBE" w:rsidP="00EE2EBE">
      <w:pPr>
        <w:jc w:val="both"/>
      </w:pPr>
    </w:p>
    <w:p w:rsidR="00EE2EBE" w:rsidRPr="007A7741" w:rsidRDefault="00EE2EBE" w:rsidP="00EE2EBE">
      <w:pPr>
        <w:jc w:val="both"/>
      </w:pPr>
      <w:r w:rsidRPr="007A7741">
        <w:t xml:space="preserve">Kandidatët për pozitën e gjyqtarit të Gjykatës Kushtetuese, duhet të jenë shtetas të Republikës së Kosovës; juristë të shquar me reputacion të shkëlqyeshëm profesional, me jo më pak se 10 (dhjetë) vjet përvojë pune profesionale, veçanërisht në fushën e së drejtës publike dhe kushtetuese të dëshmuar, </w:t>
      </w:r>
      <w:r w:rsidRPr="007A7741">
        <w:rPr>
          <w:i/>
        </w:rPr>
        <w:t>mes tjerash,</w:t>
      </w:r>
      <w:r w:rsidRPr="007A7741">
        <w:t xml:space="preserve"> përmes punës profesionale si gjyqtarë, prokurorë, avokatë, shërbyes civilë ose mësimdhënës universitarë dhe punë të tjera të rëndësishme të natyrës juridike,  individë me reputacion të shkëlqyeshëm moral, të cilët kanë aftësi të plotë veprimi dhe të cilët nuk janë dënuar për ndonjë vepër penale.</w:t>
      </w:r>
    </w:p>
    <w:p w:rsidR="00EE2EBE" w:rsidRPr="007A7741" w:rsidRDefault="00EE2EBE" w:rsidP="00EE2EBE">
      <w:pPr>
        <w:jc w:val="both"/>
      </w:pPr>
    </w:p>
    <w:p w:rsidR="00EE2EBE" w:rsidRPr="007A7741" w:rsidRDefault="00EE2EBE" w:rsidP="00EE2EBE">
      <w:r w:rsidRPr="007A7741">
        <w:t>Të gjitha propozimeve dhe aplikacioneve për nominime, duhet  t’u bashkëngjiten dokumentet si vijon:</w:t>
      </w:r>
    </w:p>
    <w:p w:rsidR="00EE2EBE" w:rsidRDefault="00EE2EBE" w:rsidP="00EE2EBE"/>
    <w:p w:rsidR="00160C80" w:rsidRPr="007A7741" w:rsidRDefault="00160C80" w:rsidP="00EE2EBE"/>
    <w:p w:rsidR="00EE2EBE" w:rsidRPr="007A7741" w:rsidRDefault="00EE2EBE" w:rsidP="00EE2EBE">
      <w:pPr>
        <w:numPr>
          <w:ilvl w:val="0"/>
          <w:numId w:val="1"/>
        </w:numPr>
      </w:pPr>
      <w:r w:rsidRPr="007A7741">
        <w:lastRenderedPageBreak/>
        <w:t>Formulari për nominimin e kandidatit;</w:t>
      </w:r>
    </w:p>
    <w:p w:rsidR="00EE2EBE" w:rsidRPr="007A7741" w:rsidRDefault="00EE2EBE" w:rsidP="00EE2EBE">
      <w:pPr>
        <w:numPr>
          <w:ilvl w:val="0"/>
          <w:numId w:val="1"/>
        </w:numPr>
      </w:pPr>
      <w:r w:rsidRPr="007A7741">
        <w:t>Formular të deklarimit të të nominuari;</w:t>
      </w:r>
    </w:p>
    <w:p w:rsidR="00EE2EBE" w:rsidRPr="007A7741" w:rsidRDefault="00EE2EBE" w:rsidP="00EE2EBE">
      <w:pPr>
        <w:numPr>
          <w:ilvl w:val="0"/>
          <w:numId w:val="1"/>
        </w:numPr>
      </w:pPr>
      <w:r w:rsidRPr="007A7741">
        <w:t>Curriculum Vitae (C.V) (autobiografia);</w:t>
      </w:r>
    </w:p>
    <w:p w:rsidR="00EE2EBE" w:rsidRPr="007A7741" w:rsidRDefault="00EE2EBE" w:rsidP="00EE2EBE">
      <w:pPr>
        <w:numPr>
          <w:ilvl w:val="0"/>
          <w:numId w:val="1"/>
        </w:numPr>
      </w:pPr>
      <w:r w:rsidRPr="007A7741">
        <w:t>Letra e motivimit nga organizata ose institucioni propozues;</w:t>
      </w:r>
    </w:p>
    <w:p w:rsidR="00EE2EBE" w:rsidRPr="007A7741" w:rsidRDefault="00EE2EBE" w:rsidP="00EE2EBE">
      <w:pPr>
        <w:numPr>
          <w:ilvl w:val="0"/>
          <w:numId w:val="1"/>
        </w:numPr>
      </w:pPr>
      <w:r w:rsidRPr="007A7741">
        <w:t>Dëshmia se është shtetas i Republikës së Kosovës;</w:t>
      </w:r>
    </w:p>
    <w:p w:rsidR="00EE2EBE" w:rsidRPr="007A7741" w:rsidRDefault="00EE2EBE" w:rsidP="00EE2EBE">
      <w:pPr>
        <w:numPr>
          <w:ilvl w:val="0"/>
          <w:numId w:val="1"/>
        </w:numPr>
      </w:pPr>
      <w:r w:rsidRPr="007A7741">
        <w:t>Dëshmia për përgatitjen shkollore dhe profesionale;</w:t>
      </w:r>
    </w:p>
    <w:p w:rsidR="00EE2EBE" w:rsidRPr="007A7741" w:rsidRDefault="00EE2EBE" w:rsidP="00EE2EBE">
      <w:pPr>
        <w:numPr>
          <w:ilvl w:val="0"/>
          <w:numId w:val="1"/>
        </w:numPr>
      </w:pPr>
      <w:r w:rsidRPr="007A7741">
        <w:t>Dëshmia për përvojën e punës;</w:t>
      </w:r>
    </w:p>
    <w:p w:rsidR="00EE2EBE" w:rsidRPr="007A7741" w:rsidRDefault="00EE2EBE" w:rsidP="00EE2EBE">
      <w:pPr>
        <w:numPr>
          <w:ilvl w:val="0"/>
          <w:numId w:val="1"/>
        </w:numPr>
      </w:pPr>
      <w:r w:rsidRPr="007A7741">
        <w:t>Dëshmia se nuk janë  të dënuar për ndonjë vepër penale.</w:t>
      </w:r>
    </w:p>
    <w:p w:rsidR="00EE2EBE" w:rsidRPr="007A7741" w:rsidRDefault="00EE2EBE" w:rsidP="00EE2EBE">
      <w:pPr>
        <w:ind w:left="360"/>
      </w:pPr>
    </w:p>
    <w:p w:rsidR="00EE2EBE" w:rsidRPr="007A7741" w:rsidRDefault="00EE2EBE" w:rsidP="00EE2EBE">
      <w:pPr>
        <w:jc w:val="both"/>
      </w:pPr>
    </w:p>
    <w:p w:rsidR="00EE2EBE" w:rsidRPr="007A7741" w:rsidRDefault="00EE2EBE" w:rsidP="00221A28">
      <w:pPr>
        <w:jc w:val="both"/>
      </w:pPr>
      <w:r w:rsidRPr="00221A28">
        <w:t>Nominimet dhe aplikacionet duhet të dërgohen jo më vonë se deri më</w:t>
      </w:r>
      <w:r w:rsidR="009F574F" w:rsidRPr="00221A28">
        <w:t xml:space="preserve"> </w:t>
      </w:r>
      <w:r w:rsidR="007A7741" w:rsidRPr="00160C80">
        <w:rPr>
          <w:b/>
        </w:rPr>
        <w:t>03.01</w:t>
      </w:r>
      <w:r w:rsidR="00160C80" w:rsidRPr="00160C80">
        <w:rPr>
          <w:b/>
        </w:rPr>
        <w:t>.2018</w:t>
      </w:r>
      <w:r w:rsidRPr="007A7741">
        <w:t xml:space="preserve">, në  orën </w:t>
      </w:r>
      <w:r w:rsidRPr="00160C80">
        <w:rPr>
          <w:b/>
        </w:rPr>
        <w:t>16:00.</w:t>
      </w:r>
    </w:p>
    <w:p w:rsidR="00EE2EBE" w:rsidRPr="007A7741" w:rsidRDefault="00EE2EBE" w:rsidP="00221A28">
      <w:pPr>
        <w:jc w:val="both"/>
      </w:pPr>
    </w:p>
    <w:p w:rsidR="00EE2EBE" w:rsidRPr="007A7741" w:rsidRDefault="00EE2EBE" w:rsidP="00EE2EBE">
      <w:pPr>
        <w:jc w:val="both"/>
      </w:pPr>
      <w:r w:rsidRPr="007A7741">
        <w:t>Nominimet dhe aplikacionet dërgohen personalisht në adresën:</w:t>
      </w:r>
    </w:p>
    <w:p w:rsidR="00EE2EBE" w:rsidRPr="007A7741" w:rsidRDefault="00EE2EBE" w:rsidP="00EE2EBE">
      <w:pPr>
        <w:jc w:val="both"/>
      </w:pPr>
      <w:r w:rsidRPr="007A7741">
        <w:t>Ndërtesa e Kuvendit të Republikës së Kosovës, Prishtinë - Rr. “Nëna Terezë” p.n. Drejtoria e  Personelit, Zyra N-217.</w:t>
      </w:r>
    </w:p>
    <w:p w:rsidR="00EE2EBE" w:rsidRPr="007A7741" w:rsidRDefault="00EE2EBE" w:rsidP="00EE2EBE">
      <w:pPr>
        <w:jc w:val="both"/>
      </w:pPr>
    </w:p>
    <w:p w:rsidR="00EE2EBE" w:rsidRPr="007A7741" w:rsidRDefault="00EE2EBE" w:rsidP="00EE2EBE">
      <w:pPr>
        <w:jc w:val="both"/>
      </w:pPr>
      <w:r w:rsidRPr="007A7741">
        <w:t>Aplikacionet mund të merren në këto vende:</w:t>
      </w:r>
    </w:p>
    <w:p w:rsidR="00EE2EBE" w:rsidRPr="007A7741" w:rsidRDefault="00EE2EBE" w:rsidP="00EE2EBE">
      <w:pPr>
        <w:jc w:val="both"/>
      </w:pPr>
      <w:r w:rsidRPr="007A7741">
        <w:t xml:space="preserve">Forma e shtypur: Në shërbimin përkatës të administratës të Kuvendit të Republikës së Kosovës, ose forma elektronike: në ueb- faqen e Kuvendit të Republikës së Kosovës – </w:t>
      </w:r>
      <w:hyperlink r:id="rId8" w:history="1">
        <w:r w:rsidRPr="007A7741">
          <w:rPr>
            <w:rStyle w:val="Hyperlink"/>
          </w:rPr>
          <w:t>www.assembly-kosova.org</w:t>
        </w:r>
      </w:hyperlink>
      <w:r w:rsidRPr="007A7741">
        <w:br/>
      </w:r>
    </w:p>
    <w:p w:rsidR="00EE2EBE" w:rsidRPr="007A7741" w:rsidRDefault="00EE2EBE" w:rsidP="00EE2EBE">
      <w:pPr>
        <w:jc w:val="both"/>
      </w:pPr>
      <w:r w:rsidRPr="007A7741">
        <w:t>Informata të tjera plotësuese mund të merren,  çdo ditë pune deri në orën 16:00, në numrat e telefonit: (0)</w:t>
      </w:r>
      <w:r w:rsidR="009F574F" w:rsidRPr="007A7741">
        <w:t xml:space="preserve"> 38</w:t>
      </w:r>
      <w:r w:rsidRPr="007A7741">
        <w:t xml:space="preserve"> </w:t>
      </w:r>
      <w:r w:rsidR="009F574F" w:rsidRPr="007A7741">
        <w:t xml:space="preserve">211-182, </w:t>
      </w:r>
      <w:r w:rsidRPr="007A7741">
        <w:t>211-</w:t>
      </w:r>
      <w:r w:rsidR="009F574F" w:rsidRPr="007A7741">
        <w:t>181</w:t>
      </w:r>
      <w:r w:rsidRPr="007A7741">
        <w:t xml:space="preserve"> dhe  (0) 44</w:t>
      </w:r>
      <w:r w:rsidR="009F574F" w:rsidRPr="007A7741">
        <w:t xml:space="preserve"> 567 - 041</w:t>
      </w:r>
      <w:r w:rsidRPr="007A7741">
        <w:t>.</w:t>
      </w: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EE2EBE" w:rsidRPr="007A7741" w:rsidRDefault="00EE2EBE" w:rsidP="00EE2EBE">
      <w:pPr>
        <w:jc w:val="both"/>
      </w:pPr>
    </w:p>
    <w:p w:rsidR="0088736A" w:rsidRPr="007A7741" w:rsidRDefault="0088736A" w:rsidP="005C026B">
      <w:pPr>
        <w:jc w:val="both"/>
      </w:pPr>
    </w:p>
    <w:p w:rsidR="00F027E4" w:rsidRPr="007A7741" w:rsidRDefault="00F027E4" w:rsidP="005C026B">
      <w:pPr>
        <w:jc w:val="both"/>
      </w:pPr>
    </w:p>
    <w:p w:rsidR="00F027E4" w:rsidRPr="007A7741" w:rsidRDefault="00F027E4" w:rsidP="005C026B">
      <w:pPr>
        <w:jc w:val="both"/>
      </w:pPr>
    </w:p>
    <w:p w:rsidR="00F027E4" w:rsidRPr="007A7741" w:rsidRDefault="00F027E4" w:rsidP="005C026B">
      <w:pPr>
        <w:jc w:val="both"/>
      </w:pPr>
    </w:p>
    <w:p w:rsidR="00F027E4" w:rsidRPr="007A7741" w:rsidRDefault="00F027E4" w:rsidP="005C026B">
      <w:pPr>
        <w:jc w:val="both"/>
      </w:pPr>
    </w:p>
    <w:p w:rsidR="00F027E4" w:rsidRPr="007A7741" w:rsidRDefault="00F027E4" w:rsidP="005C026B">
      <w:pPr>
        <w:jc w:val="both"/>
      </w:pPr>
    </w:p>
    <w:p w:rsidR="00F027E4" w:rsidRPr="007A7741" w:rsidRDefault="00F027E4" w:rsidP="005C026B">
      <w:pPr>
        <w:jc w:val="both"/>
      </w:pPr>
    </w:p>
    <w:p w:rsidR="00F027E4" w:rsidRPr="007A7741" w:rsidRDefault="00F027E4" w:rsidP="005C026B">
      <w:pPr>
        <w:jc w:val="both"/>
      </w:pPr>
    </w:p>
    <w:p w:rsidR="0088736A" w:rsidRPr="007A7741" w:rsidRDefault="0088736A" w:rsidP="005C026B">
      <w:pPr>
        <w:jc w:val="both"/>
      </w:pPr>
    </w:p>
    <w:p w:rsidR="005C026B" w:rsidRPr="007A7741" w:rsidRDefault="0027657E" w:rsidP="005C026B">
      <w:pPr>
        <w:jc w:val="both"/>
      </w:pPr>
      <w:r>
        <w:rPr>
          <w:rFonts w:ascii="BookAntiqua-Bold" w:hAnsi="BookAntiqua-Bold" w:cs="BookAntiqua-Bold"/>
          <w:b/>
          <w:bCs/>
          <w:noProof/>
          <w:sz w:val="32"/>
          <w:szCs w:val="32"/>
          <w:lang w:val="en-US"/>
        </w:rPr>
        <w:drawing>
          <wp:anchor distT="0" distB="0" distL="114300" distR="114300" simplePos="0" relativeHeight="251654144" behindDoc="1" locked="0" layoutInCell="1" allowOverlap="1">
            <wp:simplePos x="0" y="0"/>
            <wp:positionH relativeFrom="column">
              <wp:posOffset>2333625</wp:posOffset>
            </wp:positionH>
            <wp:positionV relativeFrom="paragraph">
              <wp:posOffset>114300</wp:posOffset>
            </wp:positionV>
            <wp:extent cx="800100" cy="967740"/>
            <wp:effectExtent l="0" t="0" r="0"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67740"/>
                    </a:xfrm>
                    <a:prstGeom prst="rect">
                      <a:avLst/>
                    </a:prstGeom>
                    <a:noFill/>
                  </pic:spPr>
                </pic:pic>
              </a:graphicData>
            </a:graphic>
            <wp14:sizeRelH relativeFrom="page">
              <wp14:pctWidth>0</wp14:pctWidth>
            </wp14:sizeRelH>
            <wp14:sizeRelV relativeFrom="page">
              <wp14:pctHeight>0</wp14:pctHeight>
            </wp14:sizeRelV>
          </wp:anchor>
        </w:drawing>
      </w:r>
    </w:p>
    <w:p w:rsidR="005C026B" w:rsidRPr="007A7741" w:rsidRDefault="005C026B" w:rsidP="005C026B">
      <w:pPr>
        <w:jc w:val="both"/>
      </w:pPr>
    </w:p>
    <w:p w:rsidR="005C026B" w:rsidRPr="007A7741" w:rsidRDefault="005C026B" w:rsidP="005C026B">
      <w:pPr>
        <w:jc w:val="both"/>
      </w:pPr>
    </w:p>
    <w:p w:rsidR="005C026B" w:rsidRPr="007A7741" w:rsidRDefault="005C026B" w:rsidP="005C026B">
      <w:pPr>
        <w:autoSpaceDE w:val="0"/>
        <w:autoSpaceDN w:val="0"/>
        <w:adjustRightInd w:val="0"/>
        <w:jc w:val="center"/>
        <w:rPr>
          <w:rFonts w:ascii="BookAntiqua-Bold" w:hAnsi="BookAntiqua-Bold" w:cs="BookAntiqua-Bold"/>
          <w:b/>
          <w:bCs/>
          <w:sz w:val="32"/>
          <w:szCs w:val="32"/>
        </w:rPr>
      </w:pPr>
    </w:p>
    <w:p w:rsidR="005C026B" w:rsidRPr="007A7741" w:rsidRDefault="005C026B" w:rsidP="005C026B">
      <w:pPr>
        <w:autoSpaceDE w:val="0"/>
        <w:autoSpaceDN w:val="0"/>
        <w:adjustRightInd w:val="0"/>
        <w:jc w:val="center"/>
        <w:rPr>
          <w:rFonts w:ascii="BookAntiqua-Bold" w:hAnsi="BookAntiqua-Bold" w:cs="BookAntiqua-Bold"/>
          <w:b/>
          <w:bCs/>
          <w:sz w:val="32"/>
          <w:szCs w:val="32"/>
        </w:rPr>
      </w:pPr>
    </w:p>
    <w:p w:rsidR="005C026B" w:rsidRPr="007A7741" w:rsidRDefault="005C026B" w:rsidP="005C026B">
      <w:pPr>
        <w:autoSpaceDE w:val="0"/>
        <w:autoSpaceDN w:val="0"/>
        <w:adjustRightInd w:val="0"/>
        <w:jc w:val="center"/>
        <w:rPr>
          <w:rFonts w:ascii="BookAntiqua-Bold" w:hAnsi="BookAntiqua-Bold" w:cs="BookAntiqua-Bold"/>
          <w:b/>
          <w:bCs/>
          <w:sz w:val="20"/>
          <w:szCs w:val="20"/>
        </w:rPr>
      </w:pPr>
    </w:p>
    <w:p w:rsidR="005C026B" w:rsidRPr="007A7741" w:rsidRDefault="005C026B" w:rsidP="005C026B">
      <w:pPr>
        <w:autoSpaceDE w:val="0"/>
        <w:autoSpaceDN w:val="0"/>
        <w:adjustRightInd w:val="0"/>
        <w:jc w:val="center"/>
        <w:rPr>
          <w:rFonts w:ascii="BookAntiqua-Bold" w:hAnsi="BookAntiqua-Bold" w:cs="BookAntiqua-Bold"/>
          <w:b/>
          <w:bCs/>
          <w:sz w:val="32"/>
          <w:szCs w:val="32"/>
        </w:rPr>
      </w:pPr>
      <w:r w:rsidRPr="007A7741">
        <w:rPr>
          <w:rFonts w:ascii="BookAntiqua-Bold" w:hAnsi="BookAntiqua-Bold" w:cs="BookAntiqua-Bold"/>
          <w:b/>
          <w:bCs/>
          <w:sz w:val="32"/>
          <w:szCs w:val="32"/>
        </w:rPr>
        <w:t>Republika e Kosovës</w:t>
      </w:r>
    </w:p>
    <w:p w:rsidR="005C026B" w:rsidRPr="007A7741" w:rsidRDefault="005C026B" w:rsidP="005C026B">
      <w:pPr>
        <w:autoSpaceDE w:val="0"/>
        <w:autoSpaceDN w:val="0"/>
        <w:adjustRightInd w:val="0"/>
        <w:jc w:val="center"/>
        <w:rPr>
          <w:b/>
          <w:bCs/>
          <w:sz w:val="26"/>
          <w:szCs w:val="26"/>
        </w:rPr>
      </w:pPr>
      <w:r w:rsidRPr="007A7741">
        <w:rPr>
          <w:b/>
          <w:bCs/>
          <w:sz w:val="26"/>
          <w:szCs w:val="26"/>
        </w:rPr>
        <w:t>Republika Kosovo-Republic of Kosovo</w:t>
      </w:r>
    </w:p>
    <w:p w:rsidR="005C026B" w:rsidRPr="007A7741" w:rsidRDefault="005C026B" w:rsidP="005C026B">
      <w:pPr>
        <w:autoSpaceDE w:val="0"/>
        <w:autoSpaceDN w:val="0"/>
        <w:adjustRightInd w:val="0"/>
        <w:jc w:val="center"/>
        <w:rPr>
          <w:rFonts w:ascii="BookAntiqua-BoldItalic" w:hAnsi="BookAntiqua-BoldItalic" w:cs="BookAntiqua-BoldItalic"/>
          <w:b/>
          <w:bCs/>
          <w:i/>
          <w:iCs/>
        </w:rPr>
      </w:pPr>
      <w:r w:rsidRPr="007A7741">
        <w:rPr>
          <w:rFonts w:ascii="BookAntiqua-BoldItalic" w:hAnsi="BookAntiqua-BoldItalic" w:cs="BookAntiqua-BoldItalic"/>
          <w:b/>
          <w:bCs/>
          <w:i/>
          <w:iCs/>
        </w:rPr>
        <w:t>Kuvendi - Skupština – Assembly</w:t>
      </w:r>
    </w:p>
    <w:p w:rsidR="005C026B" w:rsidRPr="007A7741" w:rsidRDefault="005C026B" w:rsidP="005C026B">
      <w:pPr>
        <w:autoSpaceDE w:val="0"/>
        <w:autoSpaceDN w:val="0"/>
        <w:adjustRightInd w:val="0"/>
        <w:jc w:val="center"/>
        <w:rPr>
          <w:rFonts w:ascii="BookAntiqua-BoldItalic" w:hAnsi="BookAntiqua-BoldItalic" w:cs="BookAntiqua-BoldItalic"/>
          <w:b/>
          <w:bCs/>
          <w:i/>
          <w:iCs/>
        </w:rPr>
      </w:pPr>
    </w:p>
    <w:p w:rsidR="005C026B" w:rsidRPr="007A7741" w:rsidRDefault="0027657E" w:rsidP="006C2C5C">
      <w:pPr>
        <w:rPr>
          <w:i/>
        </w:rPr>
      </w:pPr>
      <w:r>
        <w:rPr>
          <w:b/>
          <w:noProof/>
          <w:lang w:val="en-US"/>
        </w:rPr>
        <mc:AlternateContent>
          <mc:Choice Requires="wps">
            <w:drawing>
              <wp:anchor distT="0" distB="0" distL="114300" distR="114300" simplePos="0" relativeHeight="251655168"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" strokecolor="#066" strokeweight=".2pt">
                <v:shadow color="#969696"/>
              </v:line>
            </w:pict>
          </mc:Fallback>
        </mc:AlternateContent>
      </w:r>
      <w:r w:rsidR="006C2C5C" w:rsidRPr="00A8056C">
        <w:rPr>
          <w:b/>
          <w:lang w:val="sr-Latn-CS"/>
        </w:rPr>
        <w:t>Na osnovu odluke Posebne komisije za razmatranje nominiranja kandidata za imenovanje sudija Ustavnog suda, ponavlja se :</w:t>
      </w:r>
      <w:r w:rsidR="006C2C5C" w:rsidRPr="00A8056C">
        <w:rPr>
          <w:lang w:val="sr-Latn-CS"/>
        </w:rPr>
        <w:tab/>
      </w:r>
      <w:r w:rsidR="005C026B" w:rsidRPr="007A7741">
        <w:t xml:space="preserve">                                          </w:t>
      </w:r>
      <w:r w:rsidR="005C026B" w:rsidRPr="007A7741">
        <w:tab/>
      </w:r>
      <w:r w:rsidR="005C026B" w:rsidRPr="007A7741">
        <w:tab/>
      </w:r>
      <w:r w:rsidR="005C026B" w:rsidRPr="007A7741">
        <w:tab/>
      </w:r>
      <w:r w:rsidR="005C026B" w:rsidRPr="007A7741">
        <w:tab/>
      </w:r>
      <w:r w:rsidR="005C026B" w:rsidRPr="007A7741">
        <w:tab/>
      </w:r>
      <w:r w:rsidR="005C026B" w:rsidRPr="007A7741">
        <w:tab/>
        <w:t xml:space="preserve"> </w:t>
      </w:r>
    </w:p>
    <w:p w:rsidR="005C026B" w:rsidRPr="007A7741" w:rsidRDefault="005C026B" w:rsidP="005C026B">
      <w:pPr>
        <w:jc w:val="center"/>
      </w:pPr>
    </w:p>
    <w:p w:rsidR="005C026B" w:rsidRPr="007A7741" w:rsidRDefault="005C026B" w:rsidP="005C026B">
      <w:pPr>
        <w:jc w:val="center"/>
        <w:rPr>
          <w:b/>
        </w:rPr>
      </w:pPr>
      <w:r w:rsidRPr="007A7741">
        <w:rPr>
          <w:b/>
        </w:rPr>
        <w:t xml:space="preserve">POZIV / JAVNI POZIV </w:t>
      </w:r>
    </w:p>
    <w:p w:rsidR="005C026B" w:rsidRPr="007A7741" w:rsidRDefault="005C026B" w:rsidP="005C026B">
      <w:pPr>
        <w:jc w:val="center"/>
        <w:rPr>
          <w:b/>
          <w:sz w:val="16"/>
          <w:szCs w:val="16"/>
        </w:rPr>
      </w:pPr>
    </w:p>
    <w:p w:rsidR="005C026B" w:rsidRPr="007A7741" w:rsidRDefault="005C026B" w:rsidP="005C026B">
      <w:pPr>
        <w:jc w:val="center"/>
        <w:rPr>
          <w:b/>
          <w:i/>
        </w:rPr>
      </w:pPr>
      <w:r w:rsidRPr="007A7741">
        <w:rPr>
          <w:b/>
          <w:i/>
        </w:rPr>
        <w:t>za</w:t>
      </w:r>
    </w:p>
    <w:p w:rsidR="005C026B" w:rsidRPr="007A7741" w:rsidRDefault="005C026B" w:rsidP="005C026B">
      <w:pPr>
        <w:jc w:val="center"/>
        <w:rPr>
          <w:sz w:val="16"/>
          <w:szCs w:val="16"/>
        </w:rPr>
      </w:pPr>
    </w:p>
    <w:p w:rsidR="005C026B" w:rsidRPr="007A7741" w:rsidRDefault="005C026B" w:rsidP="005C026B">
      <w:pPr>
        <w:jc w:val="center"/>
      </w:pPr>
      <w:r w:rsidRPr="007A7741">
        <w:t>PRIJAVLJIVANJE NOMINACIJA ZA SUDIJU</w:t>
      </w:r>
    </w:p>
    <w:p w:rsidR="005C026B" w:rsidRPr="007A7741" w:rsidRDefault="005C026B" w:rsidP="005C026B">
      <w:pPr>
        <w:jc w:val="center"/>
      </w:pPr>
      <w:r w:rsidRPr="007A7741">
        <w:t>USTAVNOG SUDA REPUBLIKE KOSOVA</w:t>
      </w:r>
    </w:p>
    <w:p w:rsidR="005C026B" w:rsidRPr="007A7741" w:rsidRDefault="005C026B" w:rsidP="005C026B">
      <w:pPr>
        <w:shd w:val="clear" w:color="auto" w:fill="FFFFFF"/>
        <w:spacing w:after="300"/>
        <w:ind w:left="300" w:right="300"/>
        <w:rPr>
          <w:color w:val="000000"/>
        </w:rPr>
      </w:pPr>
    </w:p>
    <w:p w:rsidR="005C026B" w:rsidRPr="007A7741" w:rsidRDefault="005C026B" w:rsidP="005C026B">
      <w:pPr>
        <w:jc w:val="both"/>
      </w:pPr>
      <w:r w:rsidRPr="007A7741">
        <w:t>Posebna komisija za razmatranje nominacija za imenovanje sudija Ustavnog Suda, u skladu člana  6 i 7  Zakona o Ustavnom Sudu (B</w:t>
      </w:r>
      <w:r w:rsidRPr="007A7741">
        <w:rPr>
          <w:b/>
        </w:rPr>
        <w:t>r. 2008/03-L-121</w:t>
      </w:r>
      <w:r w:rsidRPr="007A7741">
        <w:t xml:space="preserve">), poziva Skupštinu Republike Kosova, pravosudne institucije, pravne fakultete, Advokatsku komoru, Udruženje sudija i tužioca, političke partije, druga relevantna lica i pojedince da </w:t>
      </w:r>
      <w:r w:rsidR="0079164D" w:rsidRPr="007A7741">
        <w:t xml:space="preserve">predlože kandidate za izbor  </w:t>
      </w:r>
      <w:r w:rsidRPr="007A7741">
        <w:t xml:space="preserve"> jednog sudije  Ustavnog Suda Republike Kosovo. Takođe, jedno lice može da predloži sebe za kandidata. </w:t>
      </w:r>
    </w:p>
    <w:p w:rsidR="005C026B" w:rsidRPr="007A7741" w:rsidRDefault="005C026B" w:rsidP="005C026B">
      <w:pPr>
        <w:jc w:val="both"/>
      </w:pPr>
    </w:p>
    <w:p w:rsidR="005C026B" w:rsidRPr="007A7741" w:rsidRDefault="005C026B" w:rsidP="005C026B">
      <w:pPr>
        <w:jc w:val="both"/>
      </w:pPr>
    </w:p>
    <w:p w:rsidR="005C026B" w:rsidRPr="007A7741" w:rsidRDefault="005C026B" w:rsidP="005C026B">
      <w:pPr>
        <w:jc w:val="both"/>
      </w:pPr>
      <w:r w:rsidRPr="007A7741">
        <w:t xml:space="preserve">Komisija na poseban način će imati u vidu ispunjavanje </w:t>
      </w:r>
      <w:r w:rsidR="002A41BF" w:rsidRPr="007A7741">
        <w:t>načela</w:t>
      </w:r>
      <w:r w:rsidRPr="007A7741">
        <w:t xml:space="preserve"> ravnopravnost</w:t>
      </w:r>
      <w:r w:rsidR="002A41BF" w:rsidRPr="007A7741">
        <w:t>i</w:t>
      </w:r>
      <w:r w:rsidRPr="007A7741">
        <w:t xml:space="preserve"> polova  za kandidiranje</w:t>
      </w:r>
      <w:r w:rsidR="002A41BF" w:rsidRPr="007A7741">
        <w:t>,</w:t>
      </w:r>
      <w:r w:rsidRPr="007A7741">
        <w:t xml:space="preserve"> prema uslovima propisanim Ustavom i Zakonom. </w:t>
      </w:r>
    </w:p>
    <w:p w:rsidR="005C026B" w:rsidRPr="007A7741" w:rsidRDefault="005C026B" w:rsidP="005C026B">
      <w:pPr>
        <w:jc w:val="both"/>
        <w:rPr>
          <w:b/>
        </w:rPr>
      </w:pPr>
      <w:r w:rsidRPr="007A7741">
        <w:br/>
      </w:r>
      <w:r w:rsidRPr="007A7741">
        <w:rPr>
          <w:b/>
        </w:rPr>
        <w:t>Kvalifikacije:</w:t>
      </w:r>
    </w:p>
    <w:p w:rsidR="005C026B" w:rsidRPr="007A7741" w:rsidRDefault="005C026B" w:rsidP="005C026B">
      <w:pPr>
        <w:jc w:val="both"/>
      </w:pPr>
    </w:p>
    <w:p w:rsidR="005C026B" w:rsidRPr="007A7741" w:rsidRDefault="005C026B" w:rsidP="005C026B">
      <w:pPr>
        <w:jc w:val="both"/>
      </w:pPr>
      <w:r w:rsidRPr="007A7741">
        <w:t xml:space="preserve">Kandidati za položaj sudije Ustavnog suda mora da budu državljani Republike Kosova; istaknuti pravnici sa odličnom profesionalnom reputacijom, ne kraćom od deset 10 (deset) godina stručnog rada, naročito u oblasti  javnog i ustavnog prava,  dokazanog, </w:t>
      </w:r>
      <w:r w:rsidRPr="007A7741">
        <w:rPr>
          <w:i/>
        </w:rPr>
        <w:t xml:space="preserve">između ostalog, </w:t>
      </w:r>
      <w:r w:rsidRPr="007A7741">
        <w:t xml:space="preserve">putem stručnog rada sudija, tužioca, advokata, civilnih službenika ili univerzitetskog predavača i drugih značajnih poslova pravne prirode; lica sa odličnom moralnom reputacijom, radno sposobni,   koji nisu kažnjavani za krivična dela. </w:t>
      </w:r>
    </w:p>
    <w:p w:rsidR="005C026B" w:rsidRPr="007A7741" w:rsidRDefault="005C026B" w:rsidP="005C026B">
      <w:pPr>
        <w:jc w:val="both"/>
      </w:pPr>
    </w:p>
    <w:p w:rsidR="005C026B" w:rsidRPr="007A7741" w:rsidRDefault="005C026B" w:rsidP="005C026B"/>
    <w:p w:rsidR="005C026B" w:rsidRPr="007A7741" w:rsidRDefault="005C026B" w:rsidP="005C026B"/>
    <w:p w:rsidR="005C026B" w:rsidRPr="007A7741" w:rsidRDefault="005C026B" w:rsidP="005C026B"/>
    <w:p w:rsidR="005C026B" w:rsidRPr="007A7741" w:rsidRDefault="005C026B" w:rsidP="005C026B"/>
    <w:p w:rsidR="005C026B" w:rsidRPr="007A7741" w:rsidRDefault="005C026B" w:rsidP="005C026B"/>
    <w:p w:rsidR="005C026B" w:rsidRPr="007A7741" w:rsidRDefault="005C026B" w:rsidP="005C026B"/>
    <w:p w:rsidR="005C026B" w:rsidRPr="007A7741" w:rsidRDefault="005C026B" w:rsidP="005C026B">
      <w:r w:rsidRPr="007A7741">
        <w:t>Svim predlozima i aplikacijama za nominacije mora se priložiti sledeća dokumentacija:</w:t>
      </w:r>
    </w:p>
    <w:p w:rsidR="005C026B" w:rsidRPr="007A7741" w:rsidRDefault="005C026B" w:rsidP="005C026B"/>
    <w:p w:rsidR="005C026B" w:rsidRPr="007A7741" w:rsidRDefault="005C026B" w:rsidP="0085423E">
      <w:pPr>
        <w:numPr>
          <w:ilvl w:val="0"/>
          <w:numId w:val="4"/>
        </w:numPr>
      </w:pPr>
      <w:r w:rsidRPr="007A7741">
        <w:t>Formular nominacije kandidata</w:t>
      </w:r>
    </w:p>
    <w:p w:rsidR="005C026B" w:rsidRPr="007A7741" w:rsidRDefault="005C026B" w:rsidP="0085423E">
      <w:pPr>
        <w:numPr>
          <w:ilvl w:val="0"/>
          <w:numId w:val="4"/>
        </w:numPr>
      </w:pPr>
      <w:r w:rsidRPr="007A7741">
        <w:t>Formular deklaracije nominiranog,</w:t>
      </w:r>
    </w:p>
    <w:p w:rsidR="005C026B" w:rsidRPr="007A7741" w:rsidRDefault="005C026B" w:rsidP="0085423E">
      <w:pPr>
        <w:numPr>
          <w:ilvl w:val="0"/>
          <w:numId w:val="4"/>
        </w:numPr>
      </w:pPr>
      <w:r w:rsidRPr="007A7741">
        <w:t>Curriculum Vitae (C.V) ( “autobiografija”),</w:t>
      </w:r>
    </w:p>
    <w:p w:rsidR="005C026B" w:rsidRPr="007A7741" w:rsidRDefault="005C026B" w:rsidP="0085423E">
      <w:pPr>
        <w:numPr>
          <w:ilvl w:val="0"/>
          <w:numId w:val="4"/>
        </w:numPr>
      </w:pPr>
      <w:r w:rsidRPr="007A7741">
        <w:t>Preporuka organizacije ili institucije koja ga predlaže,</w:t>
      </w:r>
    </w:p>
    <w:p w:rsidR="005C026B" w:rsidRPr="007A7741" w:rsidRDefault="005C026B" w:rsidP="0085423E">
      <w:pPr>
        <w:numPr>
          <w:ilvl w:val="0"/>
          <w:numId w:val="4"/>
        </w:numPr>
      </w:pPr>
      <w:r w:rsidRPr="007A7741">
        <w:t>Dokaz da je građanin Kosova,</w:t>
      </w:r>
    </w:p>
    <w:p w:rsidR="005C026B" w:rsidRPr="007A7741" w:rsidRDefault="005C026B" w:rsidP="0085423E">
      <w:pPr>
        <w:numPr>
          <w:ilvl w:val="0"/>
          <w:numId w:val="4"/>
        </w:numPr>
      </w:pPr>
      <w:r w:rsidRPr="007A7741">
        <w:t>Dokaz o školskoj i stručnoj spremi.</w:t>
      </w:r>
    </w:p>
    <w:p w:rsidR="005C026B" w:rsidRPr="007A7741" w:rsidRDefault="005C026B" w:rsidP="0085423E">
      <w:pPr>
        <w:numPr>
          <w:ilvl w:val="0"/>
          <w:numId w:val="4"/>
        </w:numPr>
      </w:pPr>
      <w:r w:rsidRPr="007A7741">
        <w:t xml:space="preserve">Dokaz o radnom iskustvu </w:t>
      </w:r>
    </w:p>
    <w:p w:rsidR="003778F5" w:rsidRPr="007A7741" w:rsidRDefault="003778F5" w:rsidP="0085423E">
      <w:pPr>
        <w:numPr>
          <w:ilvl w:val="0"/>
          <w:numId w:val="4"/>
        </w:numPr>
      </w:pPr>
      <w:r w:rsidRPr="007A7741">
        <w:t>Dokaz da nisu kažnjeni za krivično delo.</w:t>
      </w:r>
    </w:p>
    <w:p w:rsidR="005C026B" w:rsidRPr="007A7741" w:rsidRDefault="005C026B" w:rsidP="005C026B">
      <w:pPr>
        <w:jc w:val="both"/>
      </w:pPr>
    </w:p>
    <w:p w:rsidR="005C026B" w:rsidRPr="007A7741" w:rsidRDefault="005C026B" w:rsidP="005C026B">
      <w:pPr>
        <w:jc w:val="both"/>
      </w:pPr>
      <w:r w:rsidRPr="007A7741">
        <w:t>Nominacije i aplikacije treb</w:t>
      </w:r>
      <w:r w:rsidR="00D8646D" w:rsidRPr="007A7741">
        <w:t>a da se dostave najkasnije</w:t>
      </w:r>
      <w:r w:rsidR="00196CC6" w:rsidRPr="007A7741">
        <w:t xml:space="preserve"> do </w:t>
      </w:r>
      <w:r w:rsidR="006C2C5C">
        <w:rPr>
          <w:b/>
        </w:rPr>
        <w:t>03.01.2018</w:t>
      </w:r>
      <w:r w:rsidR="00196CC6" w:rsidRPr="007A7741">
        <w:rPr>
          <w:b/>
        </w:rPr>
        <w:t>.</w:t>
      </w:r>
      <w:r w:rsidR="00196CC6" w:rsidRPr="007A7741">
        <w:t xml:space="preserve"> </w:t>
      </w:r>
      <w:r w:rsidRPr="007A7741">
        <w:rPr>
          <w:b/>
        </w:rPr>
        <w:t>u 16:00</w:t>
      </w:r>
      <w:r w:rsidRPr="007A7741">
        <w:t>.čas.</w:t>
      </w:r>
    </w:p>
    <w:p w:rsidR="005C026B" w:rsidRPr="007A7741" w:rsidRDefault="005C026B" w:rsidP="005C026B"/>
    <w:p w:rsidR="005C026B" w:rsidRPr="007A7741" w:rsidRDefault="005C026B" w:rsidP="005C026B">
      <w:pPr>
        <w:jc w:val="both"/>
      </w:pPr>
      <w:r w:rsidRPr="007A7741">
        <w:t>Nominacije i aplikacije se dostavljaju na adresu:</w:t>
      </w:r>
    </w:p>
    <w:p w:rsidR="005C026B" w:rsidRPr="007A7741" w:rsidRDefault="005C026B" w:rsidP="005C026B">
      <w:pPr>
        <w:jc w:val="both"/>
      </w:pPr>
      <w:r w:rsidRPr="007A7741">
        <w:t xml:space="preserve">Zgrada Skupštine Republike Kosova, Priština – ul.”Majke Tereze”, bb. </w:t>
      </w:r>
      <w:r w:rsidR="004F5E8A" w:rsidRPr="007A7741">
        <w:t xml:space="preserve">Direkcija </w:t>
      </w:r>
      <w:r w:rsidRPr="007A7741">
        <w:t xml:space="preserve"> personala, Kancelarija N-217.</w:t>
      </w:r>
    </w:p>
    <w:p w:rsidR="005C026B" w:rsidRPr="007A7741" w:rsidRDefault="005C026B" w:rsidP="005C026B">
      <w:pPr>
        <w:jc w:val="both"/>
      </w:pPr>
    </w:p>
    <w:p w:rsidR="005C026B" w:rsidRPr="007A7741" w:rsidRDefault="005C026B" w:rsidP="005C026B">
      <w:pPr>
        <w:jc w:val="both"/>
      </w:pPr>
      <w:r w:rsidRPr="007A7741">
        <w:t>Aplikacije se mogu uzeti na sledećim mestima:</w:t>
      </w:r>
    </w:p>
    <w:p w:rsidR="005C026B" w:rsidRPr="007A7741" w:rsidRDefault="005C026B" w:rsidP="005C026B">
      <w:pPr>
        <w:jc w:val="both"/>
      </w:pPr>
      <w:r w:rsidRPr="007A7741">
        <w:t xml:space="preserve">Formular: pri dotičnoj službi administracije Skupštine Republike Kosovo ili elektronskom poštom: web stranica Skupštine Republike Kosova - – </w:t>
      </w:r>
      <w:hyperlink r:id="rId9" w:history="1">
        <w:r w:rsidRPr="007A7741">
          <w:rPr>
            <w:rStyle w:val="Hyperlink"/>
          </w:rPr>
          <w:t>www.assembly-kosova.org</w:t>
        </w:r>
      </w:hyperlink>
      <w:r w:rsidRPr="007A7741">
        <w:br/>
      </w:r>
    </w:p>
    <w:p w:rsidR="00196CC6" w:rsidRPr="007A7741" w:rsidRDefault="005C026B" w:rsidP="00196CC6">
      <w:pPr>
        <w:jc w:val="both"/>
      </w:pPr>
      <w:r w:rsidRPr="007A7741">
        <w:t xml:space="preserve">Ostale dopunske informacije mogu se dobiti svakog radnog dana do 16:00.čas. na br. </w:t>
      </w:r>
      <w:r w:rsidR="00196CC6" w:rsidRPr="007A7741">
        <w:t>t</w:t>
      </w:r>
      <w:r w:rsidRPr="007A7741">
        <w:t>elefona</w:t>
      </w:r>
      <w:r w:rsidR="00196CC6" w:rsidRPr="007A7741">
        <w:t>:</w:t>
      </w:r>
      <w:r w:rsidRPr="007A7741">
        <w:t xml:space="preserve"> </w:t>
      </w:r>
      <w:r w:rsidR="00196CC6" w:rsidRPr="007A7741">
        <w:t>(0) 38 211-182, 211-181 dhe  (0) 44 567 - 041.</w:t>
      </w:r>
    </w:p>
    <w:p w:rsidR="005C026B" w:rsidRPr="007A7741" w:rsidRDefault="005C026B" w:rsidP="00196CC6">
      <w:pPr>
        <w:jc w:val="both"/>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5C026B" w:rsidRPr="007A7741" w:rsidRDefault="005C026B" w:rsidP="005C026B">
      <w:pPr>
        <w:tabs>
          <w:tab w:val="left" w:pos="3520"/>
        </w:tabs>
      </w:pPr>
    </w:p>
    <w:p w:rsidR="00336436" w:rsidRPr="007A7741" w:rsidRDefault="00336436" w:rsidP="005C026B">
      <w:pPr>
        <w:tabs>
          <w:tab w:val="left" w:pos="3520"/>
        </w:tabs>
      </w:pPr>
    </w:p>
    <w:p w:rsidR="00336436" w:rsidRPr="007A7741" w:rsidRDefault="00336436" w:rsidP="005C026B">
      <w:pPr>
        <w:tabs>
          <w:tab w:val="left" w:pos="3520"/>
        </w:tabs>
      </w:pPr>
    </w:p>
    <w:p w:rsidR="005C026B" w:rsidRPr="007A7741" w:rsidRDefault="005C026B" w:rsidP="005C026B">
      <w:pPr>
        <w:tabs>
          <w:tab w:val="left" w:pos="3520"/>
        </w:tabs>
      </w:pPr>
    </w:p>
    <w:p w:rsidR="00592729" w:rsidRPr="007A7741" w:rsidRDefault="00592729" w:rsidP="00592729">
      <w:pPr>
        <w:jc w:val="both"/>
      </w:pPr>
    </w:p>
    <w:p w:rsidR="00592729" w:rsidRPr="007A7741" w:rsidRDefault="0027657E" w:rsidP="00592729">
      <w:pPr>
        <w:tabs>
          <w:tab w:val="left" w:pos="3520"/>
        </w:tabs>
      </w:pPr>
      <w:r>
        <w:rPr>
          <w:rFonts w:ascii="BookAntiqua-Bold" w:hAnsi="BookAntiqua-Bold" w:cs="BookAntiqua-Bold"/>
          <w:b/>
          <w:bCs/>
          <w:noProof/>
          <w:sz w:val="32"/>
          <w:szCs w:val="32"/>
          <w:lang w:val="en-US"/>
        </w:rPr>
        <w:drawing>
          <wp:anchor distT="0" distB="0" distL="114300" distR="114300" simplePos="0" relativeHeight="251656192" behindDoc="1" locked="0" layoutInCell="1" allowOverlap="1">
            <wp:simplePos x="0" y="0"/>
            <wp:positionH relativeFrom="column">
              <wp:posOffset>2400300</wp:posOffset>
            </wp:positionH>
            <wp:positionV relativeFrom="paragraph">
              <wp:posOffset>114300</wp:posOffset>
            </wp:positionV>
            <wp:extent cx="800100" cy="967740"/>
            <wp:effectExtent l="0" t="0" r="0" b="381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67740"/>
                    </a:xfrm>
                    <a:prstGeom prst="rect">
                      <a:avLst/>
                    </a:prstGeom>
                    <a:noFill/>
                  </pic:spPr>
                </pic:pic>
              </a:graphicData>
            </a:graphic>
            <wp14:sizeRelH relativeFrom="page">
              <wp14:pctWidth>0</wp14:pctWidth>
            </wp14:sizeRelH>
            <wp14:sizeRelV relativeFrom="page">
              <wp14:pctHeight>0</wp14:pctHeight>
            </wp14:sizeRelV>
          </wp:anchor>
        </w:drawing>
      </w:r>
    </w:p>
    <w:p w:rsidR="00592729" w:rsidRPr="007A7741" w:rsidRDefault="00592729" w:rsidP="00592729">
      <w:pPr>
        <w:autoSpaceDE w:val="0"/>
        <w:autoSpaceDN w:val="0"/>
        <w:adjustRightInd w:val="0"/>
        <w:jc w:val="center"/>
        <w:rPr>
          <w:rFonts w:ascii="BookAntiqua-Bold" w:hAnsi="BookAntiqua-Bold" w:cs="BookAntiqua-Bold"/>
          <w:b/>
          <w:bCs/>
          <w:sz w:val="32"/>
          <w:szCs w:val="32"/>
        </w:rPr>
      </w:pPr>
    </w:p>
    <w:p w:rsidR="00592729" w:rsidRPr="007A7741" w:rsidRDefault="00592729" w:rsidP="00592729">
      <w:pPr>
        <w:autoSpaceDE w:val="0"/>
        <w:autoSpaceDN w:val="0"/>
        <w:adjustRightInd w:val="0"/>
        <w:jc w:val="center"/>
        <w:rPr>
          <w:rFonts w:ascii="BookAntiqua-Bold" w:hAnsi="BookAntiqua-Bold" w:cs="BookAntiqua-Bold"/>
          <w:b/>
          <w:bCs/>
          <w:sz w:val="32"/>
          <w:szCs w:val="32"/>
        </w:rPr>
      </w:pPr>
    </w:p>
    <w:p w:rsidR="00592729" w:rsidRPr="007A7741" w:rsidRDefault="00592729" w:rsidP="00592729">
      <w:pPr>
        <w:autoSpaceDE w:val="0"/>
        <w:autoSpaceDN w:val="0"/>
        <w:adjustRightInd w:val="0"/>
        <w:jc w:val="center"/>
        <w:rPr>
          <w:rFonts w:ascii="BookAntiqua-Bold" w:hAnsi="BookAntiqua-Bold" w:cs="BookAntiqua-Bold"/>
          <w:b/>
          <w:bCs/>
          <w:sz w:val="32"/>
          <w:szCs w:val="32"/>
        </w:rPr>
      </w:pPr>
    </w:p>
    <w:p w:rsidR="00592729" w:rsidRPr="007A7741" w:rsidRDefault="00592729" w:rsidP="00592729">
      <w:pPr>
        <w:autoSpaceDE w:val="0"/>
        <w:autoSpaceDN w:val="0"/>
        <w:adjustRightInd w:val="0"/>
        <w:jc w:val="center"/>
        <w:rPr>
          <w:rFonts w:ascii="BookAntiqua-Bold" w:hAnsi="BookAntiqua-Bold" w:cs="BookAntiqua-Bold"/>
          <w:b/>
          <w:bCs/>
          <w:sz w:val="20"/>
          <w:szCs w:val="20"/>
        </w:rPr>
      </w:pPr>
    </w:p>
    <w:p w:rsidR="00592729" w:rsidRPr="007A7741" w:rsidRDefault="00592729" w:rsidP="00592729">
      <w:pPr>
        <w:autoSpaceDE w:val="0"/>
        <w:autoSpaceDN w:val="0"/>
        <w:adjustRightInd w:val="0"/>
        <w:jc w:val="center"/>
        <w:rPr>
          <w:rFonts w:ascii="BookAntiqua-Bold" w:hAnsi="BookAntiqua-Bold" w:cs="BookAntiqua-Bold"/>
          <w:b/>
          <w:bCs/>
          <w:sz w:val="32"/>
          <w:szCs w:val="32"/>
        </w:rPr>
      </w:pPr>
      <w:r w:rsidRPr="007A7741">
        <w:rPr>
          <w:rFonts w:ascii="BookAntiqua-Bold" w:hAnsi="BookAntiqua-Bold" w:cs="BookAntiqua-Bold"/>
          <w:b/>
          <w:bCs/>
          <w:sz w:val="32"/>
          <w:szCs w:val="32"/>
        </w:rPr>
        <w:t>Republika e Kosovës</w:t>
      </w:r>
    </w:p>
    <w:p w:rsidR="00592729" w:rsidRPr="007A7741" w:rsidRDefault="00592729" w:rsidP="00592729">
      <w:pPr>
        <w:autoSpaceDE w:val="0"/>
        <w:autoSpaceDN w:val="0"/>
        <w:adjustRightInd w:val="0"/>
        <w:jc w:val="center"/>
        <w:rPr>
          <w:b/>
          <w:bCs/>
          <w:sz w:val="26"/>
          <w:szCs w:val="26"/>
        </w:rPr>
      </w:pPr>
      <w:r w:rsidRPr="007A7741">
        <w:rPr>
          <w:b/>
          <w:bCs/>
          <w:sz w:val="26"/>
          <w:szCs w:val="26"/>
        </w:rPr>
        <w:t>Republika Kosovo-Republic of Kosovo</w:t>
      </w:r>
    </w:p>
    <w:p w:rsidR="00592729" w:rsidRPr="007A7741" w:rsidRDefault="00592729" w:rsidP="00592729">
      <w:pPr>
        <w:autoSpaceDE w:val="0"/>
        <w:autoSpaceDN w:val="0"/>
        <w:adjustRightInd w:val="0"/>
        <w:jc w:val="center"/>
        <w:rPr>
          <w:rFonts w:ascii="BookAntiqua-BoldItalic" w:hAnsi="BookAntiqua-BoldItalic" w:cs="BookAntiqua-BoldItalic"/>
          <w:b/>
          <w:bCs/>
          <w:i/>
          <w:iCs/>
        </w:rPr>
      </w:pPr>
      <w:r w:rsidRPr="007A7741">
        <w:rPr>
          <w:rFonts w:ascii="BookAntiqua-BoldItalic" w:hAnsi="BookAntiqua-BoldItalic" w:cs="BookAntiqua-BoldItalic"/>
          <w:b/>
          <w:bCs/>
          <w:i/>
          <w:iCs/>
        </w:rPr>
        <w:t>Kuvendi - Skupština – Assembly</w:t>
      </w:r>
    </w:p>
    <w:p w:rsidR="00592729" w:rsidRPr="007A7741" w:rsidRDefault="006C2C5C" w:rsidP="00592729">
      <w:pPr>
        <w:jc w:val="both"/>
      </w:pPr>
      <w:r w:rsidRPr="00A8056C">
        <w:rPr>
          <w:b/>
          <w:lang w:val="sr-Latn-CS"/>
        </w:rPr>
        <w:t>Na osnovu odluke Posebne komisije za razmatranje nominiranja kandidata za imenovanje sudija Ustavnog suda, ponavlja se :</w:t>
      </w:r>
      <w:r w:rsidR="0027657E">
        <w:rPr>
          <w:noProof/>
          <w:u w:val="single"/>
          <w:lang w:val="en-US"/>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1270</wp:posOffset>
                </wp:positionV>
                <wp:extent cx="5486400" cy="12065"/>
                <wp:effectExtent l="0" t="0" r="19050" b="260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" strokecolor="#066" strokeweight=".2pt">
                <v:shadow color="#969696"/>
              </v:line>
            </w:pict>
          </mc:Fallback>
        </mc:AlternateContent>
      </w:r>
      <w:r w:rsidRPr="00A8056C">
        <w:rPr>
          <w:lang w:val="sr-Latn-CS"/>
        </w:rPr>
        <w:tab/>
      </w:r>
      <w:r w:rsidR="0027657E">
        <w:rPr>
          <w:noProof/>
          <w:u w:val="single"/>
          <w:lang w:val="en-US"/>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" strokecolor="#066" strokeweight=".2pt">
                <v:shadow color="#969696"/>
              </v:line>
            </w:pict>
          </mc:Fallback>
        </mc:AlternateContent>
      </w:r>
      <w:r w:rsidR="00592729" w:rsidRPr="007A7741">
        <w:tab/>
      </w:r>
      <w:r w:rsidR="00592729" w:rsidRPr="007A7741">
        <w:tab/>
      </w:r>
      <w:r w:rsidR="00592729" w:rsidRPr="007A7741">
        <w:tab/>
      </w:r>
      <w:r w:rsidR="00592729" w:rsidRPr="007A7741">
        <w:tab/>
      </w:r>
      <w:r w:rsidR="00592729" w:rsidRPr="007A7741">
        <w:tab/>
      </w:r>
      <w:r w:rsidR="00592729" w:rsidRPr="007A7741">
        <w:tab/>
      </w:r>
      <w:r w:rsidR="00592729" w:rsidRPr="007A7741">
        <w:tab/>
      </w:r>
      <w:r w:rsidR="00592729" w:rsidRPr="007A7741">
        <w:tab/>
      </w:r>
      <w:r w:rsidR="00592729" w:rsidRPr="007A7741">
        <w:tab/>
      </w:r>
      <w:r w:rsidR="00592729" w:rsidRPr="007A7741">
        <w:tab/>
      </w:r>
      <w:r w:rsidR="00592729" w:rsidRPr="007A7741">
        <w:tab/>
        <w:t xml:space="preserve"> </w:t>
      </w:r>
      <w:r w:rsidR="00592729" w:rsidRPr="007A7741">
        <w:tab/>
      </w:r>
      <w:r w:rsidR="00592729" w:rsidRPr="007A7741">
        <w:tab/>
        <w:t xml:space="preserve">                                                                                                                                      </w:t>
      </w:r>
    </w:p>
    <w:p w:rsidR="00592729" w:rsidRPr="007A7741" w:rsidRDefault="00592729" w:rsidP="00592729">
      <w:pPr>
        <w:jc w:val="right"/>
      </w:pPr>
      <w:r w:rsidRPr="007A7741">
        <w:t xml:space="preserve">        </w:t>
      </w:r>
    </w:p>
    <w:p w:rsidR="00592729" w:rsidRPr="007A7741" w:rsidRDefault="00592729" w:rsidP="00592729">
      <w:pPr>
        <w:jc w:val="center"/>
        <w:rPr>
          <w:b/>
        </w:rPr>
      </w:pPr>
      <w:r w:rsidRPr="007A7741">
        <w:rPr>
          <w:b/>
        </w:rPr>
        <w:t xml:space="preserve">JAVNI POZIV </w:t>
      </w:r>
    </w:p>
    <w:p w:rsidR="00592729" w:rsidRPr="007A7741" w:rsidRDefault="00592729" w:rsidP="00592729">
      <w:pPr>
        <w:jc w:val="center"/>
        <w:rPr>
          <w:b/>
          <w:sz w:val="16"/>
          <w:szCs w:val="16"/>
        </w:rPr>
      </w:pPr>
    </w:p>
    <w:p w:rsidR="00592729" w:rsidRPr="007A7741" w:rsidRDefault="00592729" w:rsidP="00592729">
      <w:pPr>
        <w:jc w:val="center"/>
        <w:rPr>
          <w:b/>
          <w:i/>
        </w:rPr>
      </w:pPr>
      <w:r w:rsidRPr="007A7741">
        <w:rPr>
          <w:b/>
          <w:i/>
        </w:rPr>
        <w:t>za</w:t>
      </w:r>
    </w:p>
    <w:p w:rsidR="00592729" w:rsidRPr="007A7741" w:rsidRDefault="00592729" w:rsidP="00592729">
      <w:pPr>
        <w:jc w:val="center"/>
        <w:rPr>
          <w:sz w:val="16"/>
          <w:szCs w:val="16"/>
        </w:rPr>
      </w:pPr>
    </w:p>
    <w:p w:rsidR="00592729" w:rsidRPr="007A7741" w:rsidRDefault="00592729" w:rsidP="00592729">
      <w:pPr>
        <w:jc w:val="center"/>
      </w:pPr>
      <w:r w:rsidRPr="007A7741">
        <w:t>PRIJAVLJIVANJE NOMINCIJA ZA JEDNOG SUDIJU</w:t>
      </w:r>
    </w:p>
    <w:p w:rsidR="00592729" w:rsidRPr="007A7741" w:rsidRDefault="00592729" w:rsidP="00592729">
      <w:pPr>
        <w:jc w:val="center"/>
      </w:pPr>
      <w:r w:rsidRPr="007A7741">
        <w:t>USTAVNOG SUDA REPUBLIKE KOSOVA</w:t>
      </w:r>
    </w:p>
    <w:p w:rsidR="00592729" w:rsidRPr="007A7741" w:rsidRDefault="00592729" w:rsidP="00592729">
      <w:pPr>
        <w:shd w:val="clear" w:color="auto" w:fill="FFFFFF"/>
        <w:spacing w:after="300"/>
        <w:ind w:left="300" w:right="300"/>
        <w:rPr>
          <w:color w:val="000000"/>
        </w:rPr>
      </w:pPr>
    </w:p>
    <w:p w:rsidR="00592729" w:rsidRPr="007A7741" w:rsidRDefault="00592729" w:rsidP="00592729">
      <w:pPr>
        <w:jc w:val="both"/>
      </w:pPr>
      <w:r w:rsidRPr="007A7741">
        <w:t xml:space="preserve">Posebna komisija za razmatranje nominacija kandidata za sudije Ustavnog suda, shodno  članu 6 i 7 Zakona o </w:t>
      </w:r>
      <w:r w:rsidR="00253237" w:rsidRPr="007A7741">
        <w:t>U</w:t>
      </w:r>
      <w:r w:rsidRPr="007A7741">
        <w:t>stavnom sudu, br. 2008/03-L-121, poziva Skupštinu Republike Kosova, institucije pravosuđa, pravne fakultete, Advokatsku komoru, Udruženje sudija i tužitelja, političke stranke, te druga relevantna pravna lica i pojedince da predlo</w:t>
      </w:r>
      <w:r w:rsidR="0079164D" w:rsidRPr="007A7741">
        <w:t xml:space="preserve">že kandidate za izbor jednog </w:t>
      </w:r>
      <w:r w:rsidRPr="007A7741">
        <w:t xml:space="preserve"> sudije Ustavnog</w:t>
      </w:r>
      <w:r w:rsidRPr="007A7741">
        <w:rPr>
          <w:b/>
          <w:i/>
        </w:rPr>
        <w:t xml:space="preserve"> </w:t>
      </w:r>
      <w:r w:rsidRPr="007A7741">
        <w:t xml:space="preserve">suda Republike Kosova. Takođe, jedno lice može sam sebe predlagati za kandidata. </w:t>
      </w:r>
    </w:p>
    <w:p w:rsidR="00592729" w:rsidRPr="007A7741" w:rsidRDefault="00592729" w:rsidP="00592729">
      <w:pPr>
        <w:jc w:val="both"/>
      </w:pPr>
    </w:p>
    <w:p w:rsidR="00592729" w:rsidRPr="007A7741" w:rsidRDefault="00592729" w:rsidP="00592729">
      <w:pPr>
        <w:jc w:val="both"/>
      </w:pPr>
      <w:r w:rsidRPr="007A7741">
        <w:t>Komisija će također, u skladu sa Ustavom i Zakonom predviđenim uvjetima za kandidiranje, imati u obzir, naročito, načelo</w:t>
      </w:r>
      <w:r w:rsidR="00253237" w:rsidRPr="007A7741">
        <w:t xml:space="preserve">rodne </w:t>
      </w:r>
      <w:r w:rsidRPr="007A7741">
        <w:t xml:space="preserve"> ravnopravnosti</w:t>
      </w:r>
      <w:r w:rsidR="00253237" w:rsidRPr="007A7741">
        <w:t>.</w:t>
      </w:r>
      <w:r w:rsidRPr="007A7741">
        <w:t xml:space="preserve"> </w:t>
      </w:r>
    </w:p>
    <w:p w:rsidR="00592729" w:rsidRPr="007A7741" w:rsidRDefault="00592729" w:rsidP="00592729">
      <w:pPr>
        <w:jc w:val="both"/>
        <w:rPr>
          <w:b/>
        </w:rPr>
      </w:pPr>
      <w:r w:rsidRPr="007A7741">
        <w:br/>
      </w:r>
      <w:r w:rsidRPr="007A7741">
        <w:rPr>
          <w:b/>
        </w:rPr>
        <w:t>Kvalifikacije:</w:t>
      </w:r>
    </w:p>
    <w:p w:rsidR="00592729" w:rsidRPr="007A7741" w:rsidRDefault="00592729" w:rsidP="00592729">
      <w:pPr>
        <w:jc w:val="both"/>
      </w:pPr>
    </w:p>
    <w:p w:rsidR="00592729" w:rsidRPr="007A7741" w:rsidRDefault="00592729" w:rsidP="00592729">
      <w:pPr>
        <w:jc w:val="both"/>
      </w:pPr>
      <w:r w:rsidRPr="007A7741">
        <w:t xml:space="preserve">Kandidati za položaj sudije Ustavnog suda moraju biti državljani Republike Kosova; istaknuti pravnici odličnog profesionalnog ugleda, sa najmanje deset (10) godina radnog iskustva, posebno iz oblasti javnog i ustavnog prava, dokazanog, </w:t>
      </w:r>
      <w:r w:rsidRPr="007A7741">
        <w:rPr>
          <w:i/>
        </w:rPr>
        <w:t xml:space="preserve">između ostalog, </w:t>
      </w:r>
      <w:r w:rsidRPr="007A7741">
        <w:t xml:space="preserve"> kroz profesionalni rad, kao: sudije, tužitelj</w:t>
      </w:r>
      <w:r w:rsidR="00253237" w:rsidRPr="007A7741">
        <w:t>i, odvjetnici</w:t>
      </w:r>
      <w:r w:rsidRPr="007A7741">
        <w:t>, civiln</w:t>
      </w:r>
      <w:r w:rsidR="00253237" w:rsidRPr="007A7741">
        <w:t>i službenici</w:t>
      </w:r>
      <w:r w:rsidRPr="007A7741">
        <w:t xml:space="preserve"> ili sveučilišn</w:t>
      </w:r>
      <w:r w:rsidR="00253237" w:rsidRPr="007A7741">
        <w:t>i</w:t>
      </w:r>
      <w:r w:rsidRPr="007A7741">
        <w:t xml:space="preserve"> predavač</w:t>
      </w:r>
      <w:r w:rsidR="00253237" w:rsidRPr="007A7741">
        <w:t>i</w:t>
      </w:r>
      <w:r w:rsidRPr="007A7741">
        <w:t>, te druge značajne poslova pravne prirode; osobe odličnog moralnog ugleda sa punom radnom sposobnošću</w:t>
      </w:r>
      <w:r w:rsidR="0086056D" w:rsidRPr="007A7741">
        <w:t>,</w:t>
      </w:r>
      <w:r w:rsidRPr="007A7741">
        <w:t xml:space="preserve">  koji nisu bili kažnjavani za neko krivično djelo. </w:t>
      </w:r>
    </w:p>
    <w:p w:rsidR="00592729" w:rsidRPr="007A7741" w:rsidRDefault="00592729" w:rsidP="00592729"/>
    <w:p w:rsidR="00592729" w:rsidRPr="007A7741" w:rsidRDefault="00592729" w:rsidP="00592729">
      <w:r w:rsidRPr="007A7741">
        <w:lastRenderedPageBreak/>
        <w:t>Svim predlozima i aplikacijama za nominacije moraju se priložiti dokumenta u nastavku , i to:</w:t>
      </w:r>
    </w:p>
    <w:p w:rsidR="00592729" w:rsidRPr="007A7741" w:rsidRDefault="00592729" w:rsidP="00592729"/>
    <w:p w:rsidR="00592729" w:rsidRPr="007A7741" w:rsidRDefault="00592729" w:rsidP="0085423E">
      <w:pPr>
        <w:numPr>
          <w:ilvl w:val="0"/>
          <w:numId w:val="5"/>
        </w:numPr>
      </w:pPr>
      <w:r w:rsidRPr="007A7741">
        <w:t>Obrazac za nominiranje kandidata</w:t>
      </w:r>
    </w:p>
    <w:p w:rsidR="00592729" w:rsidRPr="007A7741" w:rsidRDefault="00592729" w:rsidP="0085423E">
      <w:pPr>
        <w:numPr>
          <w:ilvl w:val="0"/>
          <w:numId w:val="5"/>
        </w:numPr>
      </w:pPr>
      <w:r w:rsidRPr="007A7741">
        <w:t>Obrazac deklaracije nominiranog</w:t>
      </w:r>
    </w:p>
    <w:p w:rsidR="00592729" w:rsidRPr="007A7741" w:rsidRDefault="00592729" w:rsidP="0085423E">
      <w:pPr>
        <w:numPr>
          <w:ilvl w:val="0"/>
          <w:numId w:val="5"/>
        </w:numPr>
      </w:pPr>
      <w:r w:rsidRPr="007A7741">
        <w:t>Curriculum Vitae (C.V) (“autobiografija”);</w:t>
      </w:r>
    </w:p>
    <w:p w:rsidR="00592729" w:rsidRPr="007A7741" w:rsidRDefault="00592729" w:rsidP="0085423E">
      <w:pPr>
        <w:numPr>
          <w:ilvl w:val="0"/>
          <w:numId w:val="5"/>
        </w:numPr>
      </w:pPr>
      <w:r w:rsidRPr="007A7741">
        <w:t>Pismo motivacije / preporuka predlagača - organizacije / ustanove;</w:t>
      </w:r>
    </w:p>
    <w:p w:rsidR="00592729" w:rsidRPr="007A7741" w:rsidRDefault="00592729" w:rsidP="0085423E">
      <w:pPr>
        <w:numPr>
          <w:ilvl w:val="0"/>
          <w:numId w:val="5"/>
        </w:numPr>
      </w:pPr>
      <w:r w:rsidRPr="007A7741">
        <w:t>Dokaz da je državljanin Republike Kosova;</w:t>
      </w:r>
    </w:p>
    <w:p w:rsidR="00592729" w:rsidRPr="007A7741" w:rsidRDefault="00592729" w:rsidP="0085423E">
      <w:pPr>
        <w:numPr>
          <w:ilvl w:val="0"/>
          <w:numId w:val="5"/>
        </w:numPr>
      </w:pPr>
      <w:r w:rsidRPr="007A7741">
        <w:t>Dokaz o školskoj stručnoj spremi.</w:t>
      </w:r>
    </w:p>
    <w:p w:rsidR="00592729" w:rsidRPr="007A7741" w:rsidRDefault="00592729" w:rsidP="0085423E">
      <w:pPr>
        <w:numPr>
          <w:ilvl w:val="0"/>
          <w:numId w:val="5"/>
        </w:numPr>
      </w:pPr>
      <w:r w:rsidRPr="007A7741">
        <w:t>Dokaz o radnom iskustvu.</w:t>
      </w:r>
    </w:p>
    <w:p w:rsidR="003778F5" w:rsidRPr="007A7741" w:rsidRDefault="003778F5" w:rsidP="0085423E">
      <w:pPr>
        <w:numPr>
          <w:ilvl w:val="0"/>
          <w:numId w:val="5"/>
        </w:numPr>
      </w:pPr>
      <w:r w:rsidRPr="007A7741">
        <w:t>Dokaz da nisu kažnjeni za krivično delo.</w:t>
      </w:r>
    </w:p>
    <w:p w:rsidR="00592729" w:rsidRPr="007A7741" w:rsidRDefault="00592729" w:rsidP="00592729">
      <w:pPr>
        <w:jc w:val="both"/>
      </w:pPr>
    </w:p>
    <w:p w:rsidR="00592729" w:rsidRPr="007A7741" w:rsidRDefault="00592729" w:rsidP="00592729">
      <w:pPr>
        <w:jc w:val="both"/>
      </w:pPr>
      <w:r w:rsidRPr="007A7741">
        <w:t>Nominacije i aplikacije dostaviti najkasnije do</w:t>
      </w:r>
      <w:r w:rsidR="00D715CE" w:rsidRPr="007A7741">
        <w:t xml:space="preserve"> </w:t>
      </w:r>
      <w:r w:rsidR="006C2C5C">
        <w:rPr>
          <w:b/>
        </w:rPr>
        <w:t>03.01</w:t>
      </w:r>
      <w:r w:rsidR="00D715CE" w:rsidRPr="007A7741">
        <w:rPr>
          <w:b/>
        </w:rPr>
        <w:t>.201</w:t>
      </w:r>
      <w:r w:rsidR="006C2C5C">
        <w:rPr>
          <w:b/>
        </w:rPr>
        <w:t>8</w:t>
      </w:r>
      <w:r w:rsidR="000A47D6">
        <w:rPr>
          <w:b/>
        </w:rPr>
        <w:t>.</w:t>
      </w:r>
      <w:r w:rsidRPr="007A7741">
        <w:t xml:space="preserve"> u </w:t>
      </w:r>
      <w:r w:rsidRPr="007A7741">
        <w:rPr>
          <w:b/>
        </w:rPr>
        <w:t>16:00</w:t>
      </w:r>
      <w:r w:rsidRPr="007A7741">
        <w:t xml:space="preserve"> sati.</w:t>
      </w:r>
    </w:p>
    <w:p w:rsidR="00592729" w:rsidRPr="007A7741" w:rsidRDefault="00592729" w:rsidP="00592729"/>
    <w:p w:rsidR="00592729" w:rsidRPr="007A7741" w:rsidRDefault="00592729" w:rsidP="00592729">
      <w:pPr>
        <w:jc w:val="both"/>
      </w:pPr>
      <w:r w:rsidRPr="007A7741">
        <w:t>Nominacije i aplikacije dostaviti osobno na adresi:</w:t>
      </w:r>
    </w:p>
    <w:p w:rsidR="00592729" w:rsidRPr="007A7741" w:rsidRDefault="00592729" w:rsidP="00592729">
      <w:pPr>
        <w:jc w:val="both"/>
      </w:pPr>
      <w:r w:rsidRPr="007A7741">
        <w:t xml:space="preserve">Zgrada Skupštine Republike Kosovo, Priština, ul. ”Majke Tereze”, bb. </w:t>
      </w:r>
      <w:r w:rsidR="00D73782" w:rsidRPr="007A7741">
        <w:t>Direkcija</w:t>
      </w:r>
      <w:r w:rsidRPr="007A7741">
        <w:t xml:space="preserve"> personala, soba br. N-217.</w:t>
      </w:r>
    </w:p>
    <w:p w:rsidR="00592729" w:rsidRPr="007A7741" w:rsidRDefault="00592729" w:rsidP="00592729">
      <w:pPr>
        <w:jc w:val="both"/>
      </w:pPr>
    </w:p>
    <w:p w:rsidR="00592729" w:rsidRPr="007A7741" w:rsidRDefault="00592729" w:rsidP="00592729">
      <w:pPr>
        <w:jc w:val="both"/>
      </w:pPr>
      <w:r w:rsidRPr="007A7741">
        <w:t>Aplikacije se mogu dobiti na sledećim mjestima:</w:t>
      </w:r>
    </w:p>
    <w:p w:rsidR="00592729" w:rsidRPr="007A7741" w:rsidRDefault="00592729" w:rsidP="00592729">
      <w:pPr>
        <w:jc w:val="both"/>
      </w:pPr>
      <w:r w:rsidRPr="007A7741">
        <w:t xml:space="preserve">Štampani obrazac: u dotičnoj službi Administracije Skupštine Republike Kosovo ili elektronskom poštom: web stranica Skupštine Republike Kosova: </w:t>
      </w:r>
      <w:hyperlink r:id="rId10" w:history="1">
        <w:r w:rsidRPr="007A7741">
          <w:rPr>
            <w:rStyle w:val="Hyperlink"/>
          </w:rPr>
          <w:t>www.assembly-kosova.org</w:t>
        </w:r>
      </w:hyperlink>
      <w:r w:rsidRPr="007A7741">
        <w:br/>
      </w:r>
    </w:p>
    <w:p w:rsidR="00D715CE" w:rsidRPr="007A7741" w:rsidRDefault="00592729" w:rsidP="00D715CE">
      <w:pPr>
        <w:jc w:val="both"/>
      </w:pPr>
      <w:r w:rsidRPr="007A7741">
        <w:t xml:space="preserve">Ostale dodatne informacije mogu se dobiti svakog radnog dana, do 16:00 sati, na telefonima: </w:t>
      </w:r>
      <w:r w:rsidR="00D715CE" w:rsidRPr="007A7741">
        <w:t>(0) 38 211-182, 211-181 dhe  (0) 44 567 - 041.</w:t>
      </w:r>
    </w:p>
    <w:p w:rsidR="00592729" w:rsidRPr="007A7741" w:rsidRDefault="00592729" w:rsidP="00D715CE">
      <w:pPr>
        <w:jc w:val="both"/>
      </w:pPr>
    </w:p>
    <w:p w:rsidR="00592729" w:rsidRPr="007A7741" w:rsidRDefault="00592729" w:rsidP="00592729"/>
    <w:p w:rsidR="00592729" w:rsidRPr="007A7741" w:rsidRDefault="00592729" w:rsidP="00592729"/>
    <w:p w:rsidR="00592729" w:rsidRPr="007A7741" w:rsidRDefault="00592729" w:rsidP="00592729"/>
    <w:p w:rsidR="00592729" w:rsidRPr="007A7741" w:rsidRDefault="00592729" w:rsidP="00592729"/>
    <w:p w:rsidR="00592729" w:rsidRPr="007A7741" w:rsidRDefault="00592729" w:rsidP="00592729"/>
    <w:p w:rsidR="00592729" w:rsidRPr="007A7741" w:rsidRDefault="00592729" w:rsidP="00592729"/>
    <w:p w:rsidR="00592729" w:rsidRPr="007A7741" w:rsidRDefault="00592729" w:rsidP="00592729"/>
    <w:p w:rsidR="00592729" w:rsidRPr="007A7741" w:rsidRDefault="00592729" w:rsidP="00592729"/>
    <w:p w:rsidR="00592729" w:rsidRPr="007A7741" w:rsidRDefault="00592729" w:rsidP="00592729"/>
    <w:p w:rsidR="00592729" w:rsidRPr="007A7741" w:rsidRDefault="00592729" w:rsidP="00592729"/>
    <w:p w:rsidR="005C026B" w:rsidRPr="007A7741" w:rsidRDefault="005C026B" w:rsidP="000E3499">
      <w:pPr>
        <w:jc w:val="both"/>
      </w:pPr>
    </w:p>
    <w:p w:rsidR="00662F8E" w:rsidRPr="007A7741" w:rsidRDefault="00662F8E" w:rsidP="000E3499">
      <w:pPr>
        <w:jc w:val="both"/>
      </w:pPr>
    </w:p>
    <w:p w:rsidR="00662F8E" w:rsidRPr="007A7741" w:rsidRDefault="00662F8E" w:rsidP="000E3499">
      <w:pPr>
        <w:jc w:val="both"/>
      </w:pPr>
    </w:p>
    <w:p w:rsidR="00662F8E" w:rsidRPr="007A7741" w:rsidRDefault="00662F8E" w:rsidP="000E3499">
      <w:pPr>
        <w:jc w:val="both"/>
      </w:pPr>
    </w:p>
    <w:p w:rsidR="00662F8E" w:rsidRPr="007A7741" w:rsidRDefault="00662F8E" w:rsidP="000E3499">
      <w:pPr>
        <w:jc w:val="both"/>
      </w:pPr>
    </w:p>
    <w:p w:rsidR="00662F8E" w:rsidRPr="007A7741" w:rsidRDefault="00662F8E" w:rsidP="000E3499">
      <w:pPr>
        <w:jc w:val="both"/>
      </w:pPr>
    </w:p>
    <w:p w:rsidR="00662F8E" w:rsidRPr="007A7741" w:rsidRDefault="00662F8E" w:rsidP="000E3499">
      <w:pPr>
        <w:jc w:val="both"/>
      </w:pPr>
    </w:p>
    <w:p w:rsidR="00662F8E" w:rsidRPr="007A7741" w:rsidRDefault="00662F8E" w:rsidP="000E3499">
      <w:pPr>
        <w:jc w:val="both"/>
      </w:pPr>
    </w:p>
    <w:p w:rsidR="00D715CE" w:rsidRPr="007A7741" w:rsidRDefault="00D715CE" w:rsidP="000E3499">
      <w:pPr>
        <w:jc w:val="both"/>
      </w:pPr>
    </w:p>
    <w:p w:rsidR="00051C4D" w:rsidRPr="007A7741" w:rsidRDefault="00051C4D" w:rsidP="000E3499">
      <w:pPr>
        <w:jc w:val="both"/>
      </w:pPr>
    </w:p>
    <w:p w:rsidR="005C5978" w:rsidRPr="007A7741" w:rsidRDefault="0027657E" w:rsidP="005C5978">
      <w:r>
        <w:rPr>
          <w:rFonts w:ascii="BookAntiqua-Bold" w:hAnsi="BookAntiqua-Bold" w:cs="BookAntiqua-Bold"/>
          <w:b/>
          <w:bCs/>
          <w:noProof/>
          <w:sz w:val="32"/>
          <w:szCs w:val="32"/>
          <w:lang w:val="en-US"/>
        </w:rPr>
        <w:lastRenderedPageBreak/>
        <w:drawing>
          <wp:anchor distT="0" distB="0" distL="114300" distR="114300" simplePos="0" relativeHeight="251661312" behindDoc="1" locked="0" layoutInCell="1" allowOverlap="1">
            <wp:simplePos x="0" y="0"/>
            <wp:positionH relativeFrom="column">
              <wp:posOffset>2286000</wp:posOffset>
            </wp:positionH>
            <wp:positionV relativeFrom="paragraph">
              <wp:posOffset>152400</wp:posOffset>
            </wp:positionV>
            <wp:extent cx="800100" cy="9677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67740"/>
                    </a:xfrm>
                    <a:prstGeom prst="rect">
                      <a:avLst/>
                    </a:prstGeom>
                    <a:noFill/>
                  </pic:spPr>
                </pic:pic>
              </a:graphicData>
            </a:graphic>
            <wp14:sizeRelH relativeFrom="page">
              <wp14:pctWidth>0</wp14:pctWidth>
            </wp14:sizeRelH>
            <wp14:sizeRelV relativeFrom="page">
              <wp14:pctHeight>0</wp14:pctHeight>
            </wp14:sizeRelV>
          </wp:anchor>
        </w:drawing>
      </w:r>
    </w:p>
    <w:p w:rsidR="005C5978" w:rsidRPr="007A7741" w:rsidRDefault="005C5978" w:rsidP="005C5978"/>
    <w:p w:rsidR="005C5978" w:rsidRPr="007A7741" w:rsidRDefault="005C5978" w:rsidP="005C5978">
      <w:pPr>
        <w:autoSpaceDE w:val="0"/>
        <w:autoSpaceDN w:val="0"/>
        <w:adjustRightInd w:val="0"/>
        <w:jc w:val="center"/>
        <w:rPr>
          <w:rFonts w:ascii="BookAntiqua-Bold" w:hAnsi="BookAntiqua-Bold" w:cs="BookAntiqua-Bold"/>
          <w:b/>
          <w:bCs/>
          <w:sz w:val="32"/>
          <w:szCs w:val="32"/>
        </w:rPr>
      </w:pPr>
    </w:p>
    <w:p w:rsidR="005C5978" w:rsidRPr="007A7741" w:rsidRDefault="005C5978" w:rsidP="005C5978">
      <w:pPr>
        <w:autoSpaceDE w:val="0"/>
        <w:autoSpaceDN w:val="0"/>
        <w:adjustRightInd w:val="0"/>
        <w:jc w:val="center"/>
        <w:rPr>
          <w:rFonts w:ascii="BookAntiqua-Bold" w:hAnsi="BookAntiqua-Bold" w:cs="BookAntiqua-Bold"/>
          <w:b/>
          <w:bCs/>
          <w:sz w:val="32"/>
          <w:szCs w:val="32"/>
        </w:rPr>
      </w:pPr>
    </w:p>
    <w:p w:rsidR="005C5978" w:rsidRPr="007A7741" w:rsidRDefault="005C5978" w:rsidP="005C5978">
      <w:pPr>
        <w:autoSpaceDE w:val="0"/>
        <w:autoSpaceDN w:val="0"/>
        <w:adjustRightInd w:val="0"/>
        <w:jc w:val="center"/>
        <w:rPr>
          <w:rFonts w:ascii="BookAntiqua-Bold" w:hAnsi="BookAntiqua-Bold" w:cs="BookAntiqua-Bold"/>
          <w:b/>
          <w:bCs/>
          <w:sz w:val="32"/>
          <w:szCs w:val="32"/>
        </w:rPr>
      </w:pPr>
    </w:p>
    <w:p w:rsidR="005C5978" w:rsidRPr="007A7741" w:rsidRDefault="005C5978" w:rsidP="005C5978">
      <w:pPr>
        <w:autoSpaceDE w:val="0"/>
        <w:autoSpaceDN w:val="0"/>
        <w:adjustRightInd w:val="0"/>
        <w:jc w:val="center"/>
        <w:rPr>
          <w:rFonts w:ascii="BookAntiqua-Bold" w:hAnsi="BookAntiqua-Bold" w:cs="BookAntiqua-Bold"/>
          <w:b/>
          <w:bCs/>
          <w:sz w:val="20"/>
          <w:szCs w:val="20"/>
        </w:rPr>
      </w:pPr>
    </w:p>
    <w:p w:rsidR="005C5978" w:rsidRPr="007A7741" w:rsidRDefault="005C5978" w:rsidP="005C5978">
      <w:pPr>
        <w:autoSpaceDE w:val="0"/>
        <w:autoSpaceDN w:val="0"/>
        <w:adjustRightInd w:val="0"/>
        <w:jc w:val="center"/>
        <w:rPr>
          <w:rFonts w:ascii="BookAntiqua-Bold" w:hAnsi="BookAntiqua-Bold" w:cs="BookAntiqua-Bold"/>
          <w:b/>
          <w:bCs/>
          <w:sz w:val="32"/>
          <w:szCs w:val="32"/>
        </w:rPr>
      </w:pPr>
      <w:r w:rsidRPr="007A7741">
        <w:rPr>
          <w:rFonts w:ascii="BookAntiqua-Bold" w:hAnsi="BookAntiqua-Bold" w:cs="BookAntiqua-Bold"/>
          <w:b/>
          <w:bCs/>
          <w:sz w:val="32"/>
          <w:szCs w:val="32"/>
        </w:rPr>
        <w:t>Republika e Kosovës</w:t>
      </w:r>
    </w:p>
    <w:p w:rsidR="005C5978" w:rsidRPr="007A7741" w:rsidRDefault="005C5978" w:rsidP="005C5978">
      <w:pPr>
        <w:autoSpaceDE w:val="0"/>
        <w:autoSpaceDN w:val="0"/>
        <w:adjustRightInd w:val="0"/>
        <w:jc w:val="center"/>
        <w:rPr>
          <w:b/>
          <w:bCs/>
          <w:sz w:val="26"/>
          <w:szCs w:val="26"/>
        </w:rPr>
      </w:pPr>
      <w:r w:rsidRPr="007A7741">
        <w:rPr>
          <w:b/>
          <w:bCs/>
          <w:sz w:val="26"/>
          <w:szCs w:val="26"/>
        </w:rPr>
        <w:t>Republika Kosovo-Republic of Kosovo</w:t>
      </w:r>
    </w:p>
    <w:p w:rsidR="005C5978" w:rsidRDefault="005C5978" w:rsidP="005C5978">
      <w:pPr>
        <w:autoSpaceDE w:val="0"/>
        <w:autoSpaceDN w:val="0"/>
        <w:adjustRightInd w:val="0"/>
        <w:jc w:val="center"/>
        <w:rPr>
          <w:rFonts w:ascii="BookAntiqua-BoldItalic" w:hAnsi="BookAntiqua-BoldItalic" w:cs="BookAntiqua-BoldItalic"/>
          <w:b/>
          <w:bCs/>
          <w:i/>
          <w:iCs/>
        </w:rPr>
      </w:pPr>
      <w:r w:rsidRPr="007A7741">
        <w:rPr>
          <w:rFonts w:ascii="BookAntiqua-BoldItalic" w:hAnsi="BookAntiqua-BoldItalic" w:cs="BookAntiqua-BoldItalic"/>
          <w:b/>
          <w:bCs/>
          <w:i/>
          <w:iCs/>
        </w:rPr>
        <w:t>Kuvendi - Skupština – Assembly</w:t>
      </w:r>
    </w:p>
    <w:p w:rsidR="00220185" w:rsidRPr="007A7741" w:rsidRDefault="00220185" w:rsidP="005C5978">
      <w:pPr>
        <w:autoSpaceDE w:val="0"/>
        <w:autoSpaceDN w:val="0"/>
        <w:adjustRightInd w:val="0"/>
        <w:jc w:val="center"/>
        <w:rPr>
          <w:rFonts w:ascii="BookAntiqua-BoldItalic" w:hAnsi="BookAntiqua-BoldItalic" w:cs="BookAntiqua-BoldItalic"/>
          <w:b/>
          <w:bCs/>
          <w:i/>
          <w:iCs/>
        </w:rPr>
      </w:pPr>
    </w:p>
    <w:p w:rsidR="005C5978" w:rsidRPr="007A7741" w:rsidRDefault="006C2C5C" w:rsidP="000A47D6">
      <w:pPr>
        <w:jc w:val="both"/>
      </w:pPr>
      <w:r>
        <w:rPr>
          <w:b/>
          <w:bCs/>
        </w:rPr>
        <w:t>Anayasa</w:t>
      </w:r>
      <w:r w:rsidR="000A47D6">
        <w:rPr>
          <w:b/>
          <w:bCs/>
        </w:rPr>
        <w:t xml:space="preserve"> </w:t>
      </w:r>
      <w:r>
        <w:rPr>
          <w:b/>
          <w:bCs/>
        </w:rPr>
        <w:t>Mahkemesine</w:t>
      </w:r>
      <w:r w:rsidR="000A47D6">
        <w:rPr>
          <w:b/>
          <w:bCs/>
        </w:rPr>
        <w:t xml:space="preserve"> </w:t>
      </w:r>
      <w:r>
        <w:rPr>
          <w:b/>
          <w:bCs/>
        </w:rPr>
        <w:t>hakimlerin</w:t>
      </w:r>
      <w:r w:rsidR="000A47D6">
        <w:rPr>
          <w:b/>
          <w:bCs/>
        </w:rPr>
        <w:t xml:space="preserve"> </w:t>
      </w:r>
      <w:r>
        <w:rPr>
          <w:b/>
          <w:bCs/>
        </w:rPr>
        <w:t>atanma</w:t>
      </w:r>
      <w:r w:rsidR="000A47D6">
        <w:rPr>
          <w:b/>
          <w:bCs/>
        </w:rPr>
        <w:t>s</w:t>
      </w:r>
      <w:r w:rsidR="00220185">
        <w:rPr>
          <w:b/>
          <w:bCs/>
          <w:lang w:val="tr-TR"/>
        </w:rPr>
        <w:t>ı</w:t>
      </w:r>
      <w:r w:rsidR="000A47D6">
        <w:rPr>
          <w:b/>
          <w:bCs/>
        </w:rPr>
        <w:t xml:space="preserve"> için </w:t>
      </w:r>
      <w:r>
        <w:rPr>
          <w:b/>
          <w:bCs/>
        </w:rPr>
        <w:t>adaylar</w:t>
      </w:r>
      <w:r w:rsidR="000A47D6">
        <w:rPr>
          <w:b/>
          <w:bCs/>
        </w:rPr>
        <w:t xml:space="preserve"> </w:t>
      </w:r>
      <w:r>
        <w:rPr>
          <w:b/>
          <w:bCs/>
        </w:rPr>
        <w:t>listesinin</w:t>
      </w:r>
      <w:r w:rsidR="000A47D6">
        <w:rPr>
          <w:b/>
          <w:bCs/>
        </w:rPr>
        <w:t xml:space="preserve"> </w:t>
      </w:r>
      <w:r>
        <w:rPr>
          <w:b/>
          <w:bCs/>
        </w:rPr>
        <w:t>görüşülmesinden</w:t>
      </w:r>
      <w:r w:rsidR="000A47D6">
        <w:rPr>
          <w:b/>
          <w:bCs/>
        </w:rPr>
        <w:t xml:space="preserve"> </w:t>
      </w:r>
      <w:r>
        <w:rPr>
          <w:b/>
          <w:bCs/>
        </w:rPr>
        <w:t>sorumlu</w:t>
      </w:r>
      <w:r w:rsidR="000A47D6">
        <w:rPr>
          <w:b/>
          <w:bCs/>
        </w:rPr>
        <w:t xml:space="preserve"> </w:t>
      </w:r>
      <w:r>
        <w:rPr>
          <w:b/>
          <w:bCs/>
        </w:rPr>
        <w:t>Özel</w:t>
      </w:r>
      <w:r w:rsidR="000A47D6">
        <w:rPr>
          <w:b/>
          <w:bCs/>
        </w:rPr>
        <w:t xml:space="preserve"> </w:t>
      </w:r>
      <w:r>
        <w:rPr>
          <w:b/>
          <w:bCs/>
        </w:rPr>
        <w:t>Komisyonun</w:t>
      </w:r>
      <w:r w:rsidR="000A47D6">
        <w:rPr>
          <w:b/>
          <w:bCs/>
        </w:rPr>
        <w:t xml:space="preserve"> </w:t>
      </w:r>
      <w:r>
        <w:rPr>
          <w:b/>
          <w:bCs/>
        </w:rPr>
        <w:t>Kararı</w:t>
      </w:r>
      <w:r w:rsidR="000A47D6">
        <w:rPr>
          <w:b/>
          <w:bCs/>
        </w:rPr>
        <w:t xml:space="preserve"> </w:t>
      </w:r>
      <w:r>
        <w:rPr>
          <w:b/>
          <w:bCs/>
        </w:rPr>
        <w:t>üzerine</w:t>
      </w:r>
      <w:r w:rsidR="000A47D6">
        <w:rPr>
          <w:b/>
          <w:bCs/>
        </w:rPr>
        <w:t xml:space="preserve"> </w:t>
      </w:r>
      <w:r>
        <w:rPr>
          <w:b/>
          <w:bCs/>
        </w:rPr>
        <w:t>tekrarlanan</w:t>
      </w:r>
      <w:r w:rsidR="0027657E">
        <w:rPr>
          <w:noProof/>
          <w:u w:val="single"/>
          <w:lang w:val="en-US"/>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1270</wp:posOffset>
                </wp:positionV>
                <wp:extent cx="5486400" cy="12065"/>
                <wp:effectExtent l="0" t="0" r="19050" b="260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" strokecolor="#066" strokeweight=".2pt">
                <v:shadow color="#969696"/>
              </v:line>
            </w:pict>
          </mc:Fallback>
        </mc:AlternateContent>
      </w:r>
      <w:r w:rsidR="000A47D6">
        <w:rPr>
          <w:b/>
          <w:bCs/>
        </w:rPr>
        <w:t>:</w:t>
      </w:r>
      <w:r w:rsidRPr="00A8056C">
        <w:rPr>
          <w:lang w:val="sr-Latn-CS"/>
        </w:rPr>
        <w:tab/>
      </w:r>
      <w:r w:rsidRPr="00A8056C">
        <w:rPr>
          <w:lang w:val="sr-Latn-CS"/>
        </w:rPr>
        <w:tab/>
      </w:r>
      <w:r w:rsidR="0027657E">
        <w:rPr>
          <w:noProof/>
          <w:u w:val="single"/>
          <w:lang w:val="en-US"/>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1270</wp:posOffset>
                </wp:positionV>
                <wp:extent cx="5486400" cy="12065"/>
                <wp:effectExtent l="10795" t="10795" r="825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5486400" cy="12065"/>
                        </a:xfrm>
                        <a:prstGeom prst="line">
                          <a:avLst/>
                        </a:prstGeom>
                        <a:noFill/>
                        <a:ln w="2540">
                          <a:solidFill>
                            <a:srgbClr val="00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32.1pt,1.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" strokecolor="#066" strokeweight=".2pt">
                <v:shadow color="#969696"/>
              </v:line>
            </w:pict>
          </mc:Fallback>
        </mc:AlternateContent>
      </w:r>
      <w:r w:rsidR="005C5978" w:rsidRPr="007A7741">
        <w:tab/>
      </w:r>
      <w:r w:rsidR="005C5978" w:rsidRPr="007A7741">
        <w:tab/>
      </w:r>
      <w:r w:rsidR="005C5978" w:rsidRPr="007A7741">
        <w:tab/>
      </w:r>
      <w:r w:rsidR="005C5978" w:rsidRPr="007A7741">
        <w:tab/>
      </w:r>
      <w:r w:rsidR="005C5978" w:rsidRPr="007A7741">
        <w:tab/>
      </w:r>
      <w:r w:rsidR="005C5978" w:rsidRPr="007A7741">
        <w:tab/>
      </w:r>
      <w:r w:rsidR="005C5978" w:rsidRPr="007A7741">
        <w:tab/>
      </w:r>
      <w:r w:rsidR="005C5978" w:rsidRPr="007A7741">
        <w:tab/>
      </w:r>
      <w:r w:rsidR="005C5978" w:rsidRPr="007A7741">
        <w:tab/>
      </w:r>
      <w:r w:rsidR="005C5978" w:rsidRPr="007A7741">
        <w:tab/>
      </w:r>
      <w:r w:rsidR="005C5978" w:rsidRPr="007A7741">
        <w:tab/>
        <w:t xml:space="preserve"> </w:t>
      </w:r>
      <w:r w:rsidR="005C5978" w:rsidRPr="007A7741">
        <w:tab/>
      </w:r>
      <w:r w:rsidR="005C5978" w:rsidRPr="007A7741">
        <w:tab/>
        <w:t xml:space="preserve">                                                                                                                                      </w:t>
      </w:r>
    </w:p>
    <w:p w:rsidR="005C5978" w:rsidRPr="007A7741" w:rsidRDefault="005C5978" w:rsidP="005C5978">
      <w:pPr>
        <w:rPr>
          <w:rFonts w:ascii="Garamond" w:hAnsi="Garamond"/>
          <w:b/>
          <w:sz w:val="28"/>
          <w:szCs w:val="28"/>
        </w:rPr>
      </w:pPr>
    </w:p>
    <w:p w:rsidR="005C5978" w:rsidRPr="007A7741" w:rsidRDefault="005C5978" w:rsidP="005C5978">
      <w:pPr>
        <w:rPr>
          <w:b/>
        </w:rPr>
      </w:pPr>
    </w:p>
    <w:p w:rsidR="005C5978" w:rsidRPr="007A7741" w:rsidRDefault="005C5978" w:rsidP="005C5978">
      <w:pPr>
        <w:jc w:val="center"/>
      </w:pPr>
      <w:r w:rsidRPr="007A7741">
        <w:t>KOSOVA CUMHURİYETİ ANAYASA MAHKEMESİNE HAKİM</w:t>
      </w:r>
    </w:p>
    <w:p w:rsidR="005C5978" w:rsidRPr="007A7741" w:rsidRDefault="005C5978" w:rsidP="005C5978">
      <w:pPr>
        <w:jc w:val="center"/>
      </w:pPr>
      <w:r w:rsidRPr="007A7741">
        <w:t xml:space="preserve">ATAMALARIYLA İLGİLİ </w:t>
      </w:r>
    </w:p>
    <w:p w:rsidR="005C5978" w:rsidRPr="007A7741" w:rsidRDefault="005C5978" w:rsidP="005C5978">
      <w:pPr>
        <w:jc w:val="center"/>
      </w:pPr>
    </w:p>
    <w:p w:rsidR="005C5978" w:rsidRPr="007A7741" w:rsidRDefault="005C5978" w:rsidP="005C5978">
      <w:pPr>
        <w:jc w:val="center"/>
        <w:rPr>
          <w:b/>
        </w:rPr>
      </w:pPr>
      <w:r w:rsidRPr="007A7741">
        <w:rPr>
          <w:b/>
        </w:rPr>
        <w:t>ALENİ ÇAĞRI/ DAVET</w:t>
      </w:r>
    </w:p>
    <w:p w:rsidR="005C5978" w:rsidRPr="007A7741" w:rsidRDefault="005C5978" w:rsidP="005C5978"/>
    <w:p w:rsidR="005C5978" w:rsidRPr="007A7741" w:rsidRDefault="005C5978" w:rsidP="005C5978"/>
    <w:p w:rsidR="005C5978" w:rsidRPr="007A7741" w:rsidRDefault="005C5978" w:rsidP="005C5978">
      <w:pPr>
        <w:jc w:val="both"/>
      </w:pPr>
      <w:r w:rsidRPr="007A7741">
        <w:t>Anayasa Mahkemesi’ne ait Yasa’nın 6. ve 7. maddelleriyle uyumlu olarak (No. 2008/03-L-121), Anayasa Mahkemesi’ne hakimlerin atanmasıyla ilgili  önerilen atamaların görüşülmesine ait özel komisyon, Kosova Cumhuriyeti Meclisi, adliye enstitüleri, hukuk fakülteleri, Avukatlar Odası, hakimler ile yargıçlar derneği, politik partiler, diğer önemli tüzel kişiler ve bireylere, Kosova Cumhuriyeti Anayasa Mahkemesi’ne bir ya da daha fazla hakimin seçilmesiyle ilgili adayları önermeleri çağrısında bulunmaktadır. Aynı zamanda bir kişi kendisini aday olarak gösterebilir.</w:t>
      </w:r>
    </w:p>
    <w:p w:rsidR="005C5978" w:rsidRPr="007A7741" w:rsidRDefault="005C5978" w:rsidP="005C5978">
      <w:pPr>
        <w:jc w:val="both"/>
      </w:pPr>
    </w:p>
    <w:p w:rsidR="005C5978" w:rsidRPr="007A7741" w:rsidRDefault="005C5978" w:rsidP="005C5978">
      <w:pPr>
        <w:jc w:val="both"/>
      </w:pPr>
      <w:r w:rsidRPr="007A7741">
        <w:t>Sözkonusu komisyon özel olarak, Anayasa ile Yasa’da öngörülen koşullara göre, cinsiyet eşitliği adaylığıyla ilgili koşulların yerine getirilmesini gözönünde bulunduracaktır.</w:t>
      </w:r>
    </w:p>
    <w:p w:rsidR="005C5978" w:rsidRPr="007A7741" w:rsidRDefault="005C5978" w:rsidP="005C5978">
      <w:pPr>
        <w:jc w:val="both"/>
      </w:pPr>
    </w:p>
    <w:p w:rsidR="005C5978" w:rsidRPr="007A7741" w:rsidRDefault="005C5978" w:rsidP="005C5978">
      <w:pPr>
        <w:jc w:val="both"/>
      </w:pPr>
    </w:p>
    <w:p w:rsidR="005C5978" w:rsidRPr="007A7741" w:rsidRDefault="005C5978" w:rsidP="005C5978">
      <w:pPr>
        <w:jc w:val="both"/>
        <w:rPr>
          <w:b/>
        </w:rPr>
      </w:pPr>
      <w:r w:rsidRPr="007A7741">
        <w:rPr>
          <w:b/>
        </w:rPr>
        <w:t>Kalifiyeler:</w:t>
      </w:r>
    </w:p>
    <w:p w:rsidR="005C5978" w:rsidRPr="007A7741" w:rsidRDefault="005C5978" w:rsidP="005C5978">
      <w:pPr>
        <w:jc w:val="both"/>
      </w:pPr>
    </w:p>
    <w:p w:rsidR="005C5978" w:rsidRPr="007A7741" w:rsidRDefault="005C5978" w:rsidP="005C5978">
      <w:pPr>
        <w:jc w:val="both"/>
      </w:pPr>
      <w:r w:rsidRPr="007A7741">
        <w:t>Anayasa Mahkemesi hakim görevine önerilen adaylar Kosova Cumhuriyeti vatandaşı olmalı; özellikle kamu ile anayasa hukuğu alanında ve diğerleri arasında hakim, yargıç, avukat, sivil memur ya da üniversite eğitmeni olarak çalışan ve  diğer önemli hukuki işlerle uğraşan en azından on (10) yıllık çalışma görgüsüne ve bununla birlikte mükemmel uzmansal ünvanına sahip ünlü hukukçular olmalı; mükemmel ahlaki ünvanına sahip olmalı ve herhangi bir suçişi için cezalandırılmış olmamalı.</w:t>
      </w:r>
    </w:p>
    <w:p w:rsidR="005C5978" w:rsidRPr="007A7741" w:rsidRDefault="005C5978" w:rsidP="005C5978">
      <w:pPr>
        <w:jc w:val="both"/>
      </w:pPr>
    </w:p>
    <w:p w:rsidR="005C5978" w:rsidRPr="007A7741" w:rsidRDefault="005C5978" w:rsidP="005C5978">
      <w:pPr>
        <w:jc w:val="both"/>
      </w:pPr>
      <w:r w:rsidRPr="007A7741">
        <w:t>Atamalarla ilgili tüm önerilere ve tüm formlara aşağıda saymış olacağımız şu evraklar ilave edilmelidir:</w:t>
      </w:r>
    </w:p>
    <w:p w:rsidR="005C5978" w:rsidRPr="007A7741" w:rsidRDefault="005C5978" w:rsidP="005C5978">
      <w:pPr>
        <w:jc w:val="both"/>
      </w:pPr>
    </w:p>
    <w:p w:rsidR="00D715CE" w:rsidRPr="007A7741" w:rsidRDefault="00D715CE" w:rsidP="005C5978">
      <w:pPr>
        <w:jc w:val="both"/>
      </w:pPr>
    </w:p>
    <w:p w:rsidR="005C5978" w:rsidRPr="007A7741" w:rsidRDefault="005C5978" w:rsidP="005C5978">
      <w:pPr>
        <w:jc w:val="both"/>
      </w:pPr>
    </w:p>
    <w:p w:rsidR="005C5978" w:rsidRPr="007A7741" w:rsidRDefault="005C5978" w:rsidP="005C5978">
      <w:pPr>
        <w:numPr>
          <w:ilvl w:val="0"/>
          <w:numId w:val="3"/>
        </w:numPr>
        <w:jc w:val="both"/>
      </w:pPr>
      <w:r w:rsidRPr="007A7741">
        <w:t>Adayın atanmasına ait form,</w:t>
      </w:r>
    </w:p>
    <w:p w:rsidR="005C5978" w:rsidRPr="007A7741" w:rsidRDefault="005C5978" w:rsidP="005C5978">
      <w:pPr>
        <w:numPr>
          <w:ilvl w:val="0"/>
          <w:numId w:val="3"/>
        </w:numPr>
        <w:jc w:val="both"/>
      </w:pPr>
      <w:r w:rsidRPr="007A7741">
        <w:t>Atanan kişinin demeçte bulunmasıyla ilgili form,</w:t>
      </w:r>
    </w:p>
    <w:p w:rsidR="005C5978" w:rsidRPr="007A7741" w:rsidRDefault="005C5978" w:rsidP="005C5978">
      <w:pPr>
        <w:numPr>
          <w:ilvl w:val="0"/>
          <w:numId w:val="3"/>
        </w:numPr>
        <w:jc w:val="both"/>
      </w:pPr>
      <w:r w:rsidRPr="007A7741">
        <w:t>Curriculum Vitae (C.V) (özgeçmiş),</w:t>
      </w:r>
    </w:p>
    <w:p w:rsidR="005C5978" w:rsidRPr="007A7741" w:rsidRDefault="005C5978" w:rsidP="005C5978">
      <w:pPr>
        <w:numPr>
          <w:ilvl w:val="0"/>
          <w:numId w:val="3"/>
        </w:numPr>
        <w:jc w:val="both"/>
      </w:pPr>
      <w:r w:rsidRPr="007A7741">
        <w:t>Adayın önerildiği örgüt ya da kurum tarafından motivasyon belgesi,</w:t>
      </w:r>
    </w:p>
    <w:p w:rsidR="005C5978" w:rsidRPr="007A7741" w:rsidRDefault="005C5978" w:rsidP="005C5978">
      <w:pPr>
        <w:numPr>
          <w:ilvl w:val="0"/>
          <w:numId w:val="3"/>
        </w:numPr>
        <w:jc w:val="both"/>
      </w:pPr>
      <w:r w:rsidRPr="007A7741">
        <w:t>Kosova vatandaşı olduğuna dair delil,</w:t>
      </w:r>
    </w:p>
    <w:p w:rsidR="005C5978" w:rsidRPr="007A7741" w:rsidRDefault="005C5978" w:rsidP="005C5978">
      <w:pPr>
        <w:numPr>
          <w:ilvl w:val="0"/>
          <w:numId w:val="3"/>
        </w:numPr>
        <w:jc w:val="both"/>
      </w:pPr>
      <w:r w:rsidRPr="007A7741">
        <w:t>Öğretim ile uzmansal hazırlığına ait delil,</w:t>
      </w:r>
    </w:p>
    <w:p w:rsidR="005C5978" w:rsidRPr="007A7741" w:rsidRDefault="005C5978" w:rsidP="005C5978">
      <w:pPr>
        <w:numPr>
          <w:ilvl w:val="0"/>
          <w:numId w:val="3"/>
        </w:numPr>
        <w:jc w:val="both"/>
      </w:pPr>
      <w:r w:rsidRPr="007A7741">
        <w:t>Çalışma görgüsüne ait delil.</w:t>
      </w:r>
    </w:p>
    <w:p w:rsidR="005C5978" w:rsidRPr="007A7741" w:rsidRDefault="005C5978" w:rsidP="005C5978">
      <w:pPr>
        <w:numPr>
          <w:ilvl w:val="0"/>
          <w:numId w:val="3"/>
        </w:numPr>
        <w:jc w:val="both"/>
      </w:pPr>
      <w:r w:rsidRPr="007A7741">
        <w:t>Herhangi bir suç işi için cezalandırılmış olmadığına dair delil.</w:t>
      </w:r>
    </w:p>
    <w:p w:rsidR="005C5978" w:rsidRPr="007A7741" w:rsidRDefault="005C5978" w:rsidP="005C5978">
      <w:pPr>
        <w:jc w:val="both"/>
      </w:pPr>
    </w:p>
    <w:p w:rsidR="005C5978" w:rsidRPr="007A7741" w:rsidRDefault="005C5978" w:rsidP="005C5978">
      <w:pPr>
        <w:jc w:val="both"/>
      </w:pPr>
      <w:r w:rsidRPr="007A7741">
        <w:t xml:space="preserve">Atamalar ile formlar en geç </w:t>
      </w:r>
      <w:r w:rsidR="00220185">
        <w:rPr>
          <w:b/>
        </w:rPr>
        <w:t>03.01</w:t>
      </w:r>
      <w:r w:rsidR="00D715CE" w:rsidRPr="007A7741">
        <w:rPr>
          <w:b/>
        </w:rPr>
        <w:t>.201</w:t>
      </w:r>
      <w:r w:rsidR="00220185">
        <w:rPr>
          <w:b/>
        </w:rPr>
        <w:t>8</w:t>
      </w:r>
      <w:r w:rsidR="00D715CE" w:rsidRPr="007A7741">
        <w:t xml:space="preserve"> </w:t>
      </w:r>
      <w:r w:rsidRPr="007A7741">
        <w:t xml:space="preserve"> tarihi saat </w:t>
      </w:r>
      <w:r w:rsidRPr="007A7741">
        <w:rPr>
          <w:b/>
        </w:rPr>
        <w:t>16:00</w:t>
      </w:r>
      <w:r w:rsidRPr="007A7741">
        <w:t xml:space="preserve">’ya kadar gönderilmelidir. </w:t>
      </w:r>
    </w:p>
    <w:p w:rsidR="005C5978" w:rsidRPr="007A7741" w:rsidRDefault="005C5978" w:rsidP="005C5978">
      <w:pPr>
        <w:jc w:val="both"/>
      </w:pPr>
    </w:p>
    <w:p w:rsidR="005C5978" w:rsidRPr="007A7741" w:rsidRDefault="005C5978" w:rsidP="005C5978">
      <w:pPr>
        <w:jc w:val="both"/>
      </w:pPr>
      <w:r w:rsidRPr="007A7741">
        <w:t>Atamalar ile formlar şahsen şu adrese gönderilmelidir:</w:t>
      </w:r>
    </w:p>
    <w:p w:rsidR="005C5978" w:rsidRPr="007A7741" w:rsidRDefault="005C5978" w:rsidP="005C5978">
      <w:pPr>
        <w:jc w:val="both"/>
      </w:pPr>
      <w:r w:rsidRPr="007A7741">
        <w:t>Kosova Cumhuriyeti Meclis Binası, Priştine, “Nëna Tereza” caddesi No’suz, Personel hizmeti, Daire N-217.</w:t>
      </w:r>
    </w:p>
    <w:p w:rsidR="005C5978" w:rsidRPr="007A7741" w:rsidRDefault="005C5978" w:rsidP="005C5978">
      <w:pPr>
        <w:jc w:val="both"/>
      </w:pPr>
    </w:p>
    <w:p w:rsidR="005C5978" w:rsidRPr="007A7741" w:rsidRDefault="005C5978" w:rsidP="005C5978">
      <w:pPr>
        <w:jc w:val="both"/>
      </w:pPr>
      <w:r w:rsidRPr="007A7741">
        <w:t>Formlar şu yerlerden alınabilir:</w:t>
      </w:r>
    </w:p>
    <w:p w:rsidR="005C5978" w:rsidRPr="007A7741" w:rsidRDefault="005C5978" w:rsidP="005C5978">
      <w:pPr>
        <w:jc w:val="both"/>
      </w:pPr>
      <w:r w:rsidRPr="007A7741">
        <w:t xml:space="preserve">Basılı şekli: Kosova Cumhuriyeti Meclisinin ilgili idari hizmetinde ya da elektronik şekli: Kosova Cumuhuriyeti Meclisinin </w:t>
      </w:r>
      <w:hyperlink r:id="rId11" w:history="1">
        <w:r w:rsidRPr="007A7741">
          <w:rPr>
            <w:rStyle w:val="Hyperlink"/>
          </w:rPr>
          <w:t>www.assembly-kosova.org</w:t>
        </w:r>
      </w:hyperlink>
      <w:r w:rsidRPr="007A7741">
        <w:t xml:space="preserve"> web sayfasında.</w:t>
      </w:r>
    </w:p>
    <w:p w:rsidR="005C5978" w:rsidRPr="007A7741" w:rsidRDefault="005C5978" w:rsidP="005C5978">
      <w:pPr>
        <w:jc w:val="both"/>
      </w:pPr>
    </w:p>
    <w:p w:rsidR="00D715CE" w:rsidRPr="007A7741" w:rsidRDefault="005C5978" w:rsidP="00D715CE">
      <w:pPr>
        <w:jc w:val="both"/>
      </w:pPr>
      <w:r w:rsidRPr="007A7741">
        <w:t xml:space="preserve">Konuyla ilgili diğer ek bilgiler her iş günü saat 16:00’ya kadar şu telefon numaralarından alınabilir: </w:t>
      </w:r>
      <w:r w:rsidR="00D715CE" w:rsidRPr="007A7741">
        <w:t>(0) 38 211-182, 211-181 dhe  (0) 44 567 - 041.</w:t>
      </w:r>
    </w:p>
    <w:p w:rsidR="005C5978" w:rsidRPr="007A7741" w:rsidRDefault="005C5978" w:rsidP="005C5978">
      <w:pPr>
        <w:jc w:val="both"/>
      </w:pPr>
    </w:p>
    <w:p w:rsidR="005C5978" w:rsidRPr="007A7741" w:rsidRDefault="005C5978" w:rsidP="005C5978">
      <w:pPr>
        <w:ind w:left="360"/>
        <w:jc w:val="both"/>
        <w:rPr>
          <w:rFonts w:ascii="Garamond" w:hAnsi="Garamond"/>
          <w:sz w:val="28"/>
          <w:szCs w:val="28"/>
        </w:rPr>
      </w:pPr>
    </w:p>
    <w:p w:rsidR="005C5978" w:rsidRPr="007A7741" w:rsidRDefault="005C5978" w:rsidP="005C5978">
      <w:pPr>
        <w:jc w:val="both"/>
        <w:rPr>
          <w:rFonts w:ascii="Garamond" w:hAnsi="Garamond"/>
          <w:sz w:val="28"/>
          <w:szCs w:val="28"/>
        </w:rPr>
      </w:pPr>
    </w:p>
    <w:p w:rsidR="005C5978" w:rsidRPr="007A7741" w:rsidRDefault="005C5978" w:rsidP="005C5978">
      <w:pPr>
        <w:jc w:val="both"/>
      </w:pPr>
    </w:p>
    <w:p w:rsidR="005C5978" w:rsidRPr="007A7741" w:rsidRDefault="005C5978" w:rsidP="005C5978">
      <w:pPr>
        <w:jc w:val="both"/>
        <w:rPr>
          <w:noProof/>
        </w:rPr>
      </w:pPr>
    </w:p>
    <w:p w:rsidR="00051C4D" w:rsidRPr="007A7741" w:rsidRDefault="00051C4D" w:rsidP="000E3499">
      <w:pPr>
        <w:jc w:val="both"/>
      </w:pPr>
    </w:p>
    <w:p w:rsidR="00662F8E" w:rsidRPr="007A7741" w:rsidRDefault="00662F8E" w:rsidP="000E3499">
      <w:pPr>
        <w:jc w:val="both"/>
      </w:pPr>
    </w:p>
    <w:p w:rsidR="00662F8E" w:rsidRPr="007A7741" w:rsidRDefault="00662F8E" w:rsidP="000E3499">
      <w:pPr>
        <w:jc w:val="both"/>
      </w:pPr>
    </w:p>
    <w:p w:rsidR="00662F8E" w:rsidRPr="007A7741" w:rsidRDefault="00662F8E" w:rsidP="000E3499">
      <w:pPr>
        <w:jc w:val="both"/>
      </w:pPr>
    </w:p>
    <w:p w:rsidR="00662F8E" w:rsidRPr="007A7741" w:rsidRDefault="00662F8E" w:rsidP="00662F8E"/>
    <w:sectPr w:rsidR="00662F8E" w:rsidRPr="007A7741" w:rsidSect="00D479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0ADC"/>
    <w:multiLevelType w:val="hybridMultilevel"/>
    <w:tmpl w:val="3B4AFBA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72BAE"/>
    <w:multiLevelType w:val="hybridMultilevel"/>
    <w:tmpl w:val="B4CCA7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B20077"/>
    <w:multiLevelType w:val="hybridMultilevel"/>
    <w:tmpl w:val="B4CCA7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D4741"/>
    <w:multiLevelType w:val="hybridMultilevel"/>
    <w:tmpl w:val="8A12694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D44406"/>
    <w:multiLevelType w:val="hybridMultilevel"/>
    <w:tmpl w:val="158ABB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99"/>
    <w:rsid w:val="00051C4D"/>
    <w:rsid w:val="000A47D6"/>
    <w:rsid w:val="000C2987"/>
    <w:rsid w:val="000E3499"/>
    <w:rsid w:val="000F0F57"/>
    <w:rsid w:val="00135E73"/>
    <w:rsid w:val="0013667A"/>
    <w:rsid w:val="00160C80"/>
    <w:rsid w:val="00172777"/>
    <w:rsid w:val="00196CC6"/>
    <w:rsid w:val="001A5885"/>
    <w:rsid w:val="001C1151"/>
    <w:rsid w:val="00220185"/>
    <w:rsid w:val="00221A28"/>
    <w:rsid w:val="00253237"/>
    <w:rsid w:val="00256125"/>
    <w:rsid w:val="00262788"/>
    <w:rsid w:val="0027657E"/>
    <w:rsid w:val="002A41BF"/>
    <w:rsid w:val="002C3EE4"/>
    <w:rsid w:val="00326662"/>
    <w:rsid w:val="00336436"/>
    <w:rsid w:val="00337026"/>
    <w:rsid w:val="003778F5"/>
    <w:rsid w:val="003D6B54"/>
    <w:rsid w:val="003F5B62"/>
    <w:rsid w:val="004028AB"/>
    <w:rsid w:val="00446B3F"/>
    <w:rsid w:val="00456D46"/>
    <w:rsid w:val="004874D5"/>
    <w:rsid w:val="004A5ECF"/>
    <w:rsid w:val="004F5E8A"/>
    <w:rsid w:val="00592729"/>
    <w:rsid w:val="00594C2E"/>
    <w:rsid w:val="005C026B"/>
    <w:rsid w:val="005C075D"/>
    <w:rsid w:val="005C5978"/>
    <w:rsid w:val="005F6528"/>
    <w:rsid w:val="006579CD"/>
    <w:rsid w:val="00662F8E"/>
    <w:rsid w:val="006A08FC"/>
    <w:rsid w:val="006A671C"/>
    <w:rsid w:val="006C2C5C"/>
    <w:rsid w:val="00704F73"/>
    <w:rsid w:val="0079164D"/>
    <w:rsid w:val="007A7741"/>
    <w:rsid w:val="007C1D43"/>
    <w:rsid w:val="007C3249"/>
    <w:rsid w:val="007C57DC"/>
    <w:rsid w:val="007D0A95"/>
    <w:rsid w:val="007D6C98"/>
    <w:rsid w:val="00800442"/>
    <w:rsid w:val="008270A9"/>
    <w:rsid w:val="0085423E"/>
    <w:rsid w:val="0086056D"/>
    <w:rsid w:val="0088736A"/>
    <w:rsid w:val="00891227"/>
    <w:rsid w:val="00891838"/>
    <w:rsid w:val="008D385A"/>
    <w:rsid w:val="008F2709"/>
    <w:rsid w:val="008F6AD4"/>
    <w:rsid w:val="008F7B3D"/>
    <w:rsid w:val="00914185"/>
    <w:rsid w:val="009A33F8"/>
    <w:rsid w:val="009B5092"/>
    <w:rsid w:val="009F574F"/>
    <w:rsid w:val="009F6DD0"/>
    <w:rsid w:val="00A205B0"/>
    <w:rsid w:val="00A33AFB"/>
    <w:rsid w:val="00AA3F2E"/>
    <w:rsid w:val="00B22BA9"/>
    <w:rsid w:val="00B44DBD"/>
    <w:rsid w:val="00B57DBA"/>
    <w:rsid w:val="00B83BB9"/>
    <w:rsid w:val="00BB341C"/>
    <w:rsid w:val="00BC3A5D"/>
    <w:rsid w:val="00BF2EFB"/>
    <w:rsid w:val="00C423D2"/>
    <w:rsid w:val="00C610EA"/>
    <w:rsid w:val="00C61F02"/>
    <w:rsid w:val="00C9182D"/>
    <w:rsid w:val="00CB53AA"/>
    <w:rsid w:val="00CB649A"/>
    <w:rsid w:val="00CF4875"/>
    <w:rsid w:val="00D13D74"/>
    <w:rsid w:val="00D31672"/>
    <w:rsid w:val="00D479F6"/>
    <w:rsid w:val="00D715CE"/>
    <w:rsid w:val="00D73782"/>
    <w:rsid w:val="00D8646D"/>
    <w:rsid w:val="00DA36E6"/>
    <w:rsid w:val="00E12B44"/>
    <w:rsid w:val="00E87B11"/>
    <w:rsid w:val="00E9558E"/>
    <w:rsid w:val="00EE2EBE"/>
    <w:rsid w:val="00F027E4"/>
    <w:rsid w:val="00F56154"/>
    <w:rsid w:val="00F7565C"/>
    <w:rsid w:val="00FD484E"/>
    <w:rsid w:val="00FD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499"/>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3499"/>
    <w:rPr>
      <w:color w:val="0000FF"/>
      <w:u w:val="single"/>
    </w:rPr>
  </w:style>
  <w:style w:type="paragraph" w:styleId="BalloonText">
    <w:name w:val="Balloon Text"/>
    <w:basedOn w:val="Normal"/>
    <w:semiHidden/>
    <w:rsid w:val="00A205B0"/>
    <w:rPr>
      <w:rFonts w:ascii="Tahoma" w:hAnsi="Tahoma" w:cs="Tahoma"/>
      <w:sz w:val="16"/>
      <w:szCs w:val="16"/>
    </w:rPr>
  </w:style>
  <w:style w:type="paragraph" w:styleId="NormalWeb">
    <w:name w:val="Normal (Web)"/>
    <w:basedOn w:val="Normal"/>
    <w:uiPriority w:val="99"/>
    <w:unhideWhenUsed/>
    <w:rsid w:val="007A7741"/>
    <w:pPr>
      <w:spacing w:before="100" w:beforeAutospacing="1" w:after="100" w:afterAutospacing="1"/>
    </w:pPr>
    <w:rPr>
      <w:rFonts w:eastAsiaTheme="minorHAnsi"/>
      <w:lang w:val="en-US"/>
    </w:rPr>
  </w:style>
  <w:style w:type="paragraph" w:customStyle="1" w:styleId="Default">
    <w:name w:val="Default"/>
    <w:basedOn w:val="Normal"/>
    <w:rsid w:val="00221A28"/>
    <w:pPr>
      <w:autoSpaceDE w:val="0"/>
      <w:autoSpaceDN w:val="0"/>
    </w:pPr>
    <w:rPr>
      <w:rFonts w:ascii="Arial" w:eastAsiaTheme="minorHAnsi"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499"/>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3499"/>
    <w:rPr>
      <w:color w:val="0000FF"/>
      <w:u w:val="single"/>
    </w:rPr>
  </w:style>
  <w:style w:type="paragraph" w:styleId="BalloonText">
    <w:name w:val="Balloon Text"/>
    <w:basedOn w:val="Normal"/>
    <w:semiHidden/>
    <w:rsid w:val="00A205B0"/>
    <w:rPr>
      <w:rFonts w:ascii="Tahoma" w:hAnsi="Tahoma" w:cs="Tahoma"/>
      <w:sz w:val="16"/>
      <w:szCs w:val="16"/>
    </w:rPr>
  </w:style>
  <w:style w:type="paragraph" w:styleId="NormalWeb">
    <w:name w:val="Normal (Web)"/>
    <w:basedOn w:val="Normal"/>
    <w:uiPriority w:val="99"/>
    <w:unhideWhenUsed/>
    <w:rsid w:val="007A7741"/>
    <w:pPr>
      <w:spacing w:before="100" w:beforeAutospacing="1" w:after="100" w:afterAutospacing="1"/>
    </w:pPr>
    <w:rPr>
      <w:rFonts w:eastAsiaTheme="minorHAnsi"/>
      <w:lang w:val="en-US"/>
    </w:rPr>
  </w:style>
  <w:style w:type="paragraph" w:customStyle="1" w:styleId="Default">
    <w:name w:val="Default"/>
    <w:basedOn w:val="Normal"/>
    <w:rsid w:val="00221A28"/>
    <w:pPr>
      <w:autoSpaceDE w:val="0"/>
      <w:autoSpaceDN w:val="0"/>
    </w:pPr>
    <w:rPr>
      <w:rFonts w:ascii="Arial" w:eastAsiaTheme="minorHAns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4311">
      <w:bodyDiv w:val="1"/>
      <w:marLeft w:val="0"/>
      <w:marRight w:val="0"/>
      <w:marTop w:val="0"/>
      <w:marBottom w:val="0"/>
      <w:divBdr>
        <w:top w:val="none" w:sz="0" w:space="0" w:color="auto"/>
        <w:left w:val="none" w:sz="0" w:space="0" w:color="auto"/>
        <w:bottom w:val="none" w:sz="0" w:space="0" w:color="auto"/>
        <w:right w:val="none" w:sz="0" w:space="0" w:color="auto"/>
      </w:divBdr>
    </w:div>
    <w:div w:id="94531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embly-koso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embly-kosova.org" TargetMode="External"/><Relationship Id="rId5" Type="http://schemas.openxmlformats.org/officeDocument/2006/relationships/settings" Target="settings.xml"/><Relationship Id="rId10" Type="http://schemas.openxmlformats.org/officeDocument/2006/relationships/hyperlink" Target="http://www.assembly-kosova.org/" TargetMode="External"/><Relationship Id="rId4" Type="http://schemas.microsoft.com/office/2007/relationships/stylesWithEffects" Target="stylesWithEffects.xml"/><Relationship Id="rId9" Type="http://schemas.openxmlformats.org/officeDocument/2006/relationships/hyperlink" Target="http://www.assembly-kos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5766-3450-43F2-A55F-25CF2C9B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Kuvendi Kosoves</Company>
  <LinksUpToDate>false</LinksUpToDate>
  <CharactersWithSpaces>10989</CharactersWithSpaces>
  <SharedDoc>false</SharedDoc>
  <HLinks>
    <vt:vector size="24" baseType="variant">
      <vt:variant>
        <vt:i4>8126575</vt:i4>
      </vt:variant>
      <vt:variant>
        <vt:i4>9</vt:i4>
      </vt:variant>
      <vt:variant>
        <vt:i4>0</vt:i4>
      </vt:variant>
      <vt:variant>
        <vt:i4>5</vt:i4>
      </vt:variant>
      <vt:variant>
        <vt:lpwstr>http://www.assembly-kosova.org/</vt:lpwstr>
      </vt:variant>
      <vt:variant>
        <vt:lpwstr/>
      </vt:variant>
      <vt:variant>
        <vt:i4>8126575</vt:i4>
      </vt:variant>
      <vt:variant>
        <vt:i4>6</vt:i4>
      </vt:variant>
      <vt:variant>
        <vt:i4>0</vt:i4>
      </vt:variant>
      <vt:variant>
        <vt:i4>5</vt:i4>
      </vt:variant>
      <vt:variant>
        <vt:lpwstr>http://www.assembly-kosova.org/</vt:lpwstr>
      </vt:variant>
      <vt:variant>
        <vt:lpwstr/>
      </vt:variant>
      <vt:variant>
        <vt:i4>8126575</vt:i4>
      </vt:variant>
      <vt:variant>
        <vt:i4>3</vt:i4>
      </vt:variant>
      <vt:variant>
        <vt:i4>0</vt:i4>
      </vt:variant>
      <vt:variant>
        <vt:i4>5</vt:i4>
      </vt:variant>
      <vt:variant>
        <vt:lpwstr>http://www.assembly-kosova.org/</vt:lpwstr>
      </vt:variant>
      <vt:variant>
        <vt:lpwstr/>
      </vt:variant>
      <vt:variant>
        <vt:i4>8126575</vt:i4>
      </vt:variant>
      <vt:variant>
        <vt:i4>0</vt:i4>
      </vt:variant>
      <vt:variant>
        <vt:i4>0</vt:i4>
      </vt:variant>
      <vt:variant>
        <vt:i4>5</vt:i4>
      </vt:variant>
      <vt:variant>
        <vt:lpwstr>http://www.assembly-kosova.org/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Nexhat.Jashari</dc:creator>
  <cp:lastModifiedBy>PC1</cp:lastModifiedBy>
  <cp:revision>2</cp:revision>
  <cp:lastPrinted>2017-11-01T13:37:00Z</cp:lastPrinted>
  <dcterms:created xsi:type="dcterms:W3CDTF">2017-12-14T12:35:00Z</dcterms:created>
  <dcterms:modified xsi:type="dcterms:W3CDTF">2017-12-14T12:35:00Z</dcterms:modified>
</cp:coreProperties>
</file>