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23D5C352" w:rsidR="00D67D7F" w:rsidRPr="00BB2207" w:rsidRDefault="0074682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111CEC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40CAC2D" w:rsidR="00D67D7F" w:rsidRPr="00BB2207" w:rsidRDefault="00546EC8">
            <w:pPr>
              <w:pStyle w:val="Heading1"/>
              <w:spacing w:before="0" w:after="0"/>
              <w:ind w:left="0" w:hanging="2"/>
              <w:rPr>
                <w:rFonts w:ascii="Times New Roman" w:hAnsi="Times New Roman" w:cs="Times New Roman"/>
                <w:sz w:val="24"/>
                <w:szCs w:val="24"/>
                <w:lang w:val="en-US"/>
              </w:rPr>
            </w:pPr>
            <w:r w:rsidRPr="00546EC8">
              <w:rPr>
                <w:rFonts w:ascii="Times New Roman" w:hAnsi="Times New Roman" w:cs="Times New Roman"/>
                <w:sz w:val="24"/>
                <w:szCs w:val="24"/>
                <w:lang w:val="de-DE"/>
              </w:rPr>
              <w:t>Cloud Data Protection and Compliance</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45D88F7F" w:rsidR="00D67D7F" w:rsidRPr="00BB2207" w:rsidRDefault="00546EC8">
            <w:pPr>
              <w:ind w:left="0" w:hanging="2"/>
              <w:rPr>
                <w:rFonts w:ascii="Times New Roman" w:eastAsia="Times New Roman" w:hAnsi="Times New Roman" w:cs="Times New Roman"/>
                <w:sz w:val="24"/>
                <w:lang w:val="en-US"/>
              </w:rPr>
            </w:pPr>
            <w:r w:rsidRPr="00546EC8">
              <w:rPr>
                <w:rFonts w:ascii="Times New Roman" w:eastAsia="Times New Roman" w:hAnsi="Times New Roman" w:cs="Times New Roman"/>
                <w:b/>
                <w:bCs/>
                <w:sz w:val="24"/>
                <w:lang w:val="en-US"/>
              </w:rPr>
              <w:t>Elective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546EC8">
              <w:rPr>
                <w:rFonts w:ascii="Times New Roman" w:eastAsia="Times New Roman" w:hAnsi="Times New Roman" w:cs="Times New Roman"/>
                <w:bCs/>
                <w:sz w:val="24"/>
                <w:lang w:val="en-US"/>
              </w:rPr>
              <w:t>Mandatory</w:t>
            </w:r>
            <w:r w:rsidRPr="00BB2207">
              <w:rPr>
                <w:rFonts w:ascii="Times New Roman" w:eastAsia="Times New Roman" w:hAnsi="Times New Roman" w:cs="Times New Roman"/>
                <w:b/>
                <w:sz w:val="24"/>
                <w:lang w:val="en-US"/>
              </w:rPr>
              <w:t>/</w:t>
            </w:r>
            <w:r w:rsidRPr="00546EC8">
              <w:rPr>
                <w:rFonts w:ascii="Times New Roman" w:eastAsia="Times New Roman" w:hAnsi="Times New Roman" w:cs="Times New Roman"/>
                <w:b/>
                <w:bCs/>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087DD9">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087DD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087DD9">
              <w:rPr>
                <w:rFonts w:ascii="Times New Roman" w:eastAsia="Times New Roman" w:hAnsi="Times New Roman" w:cs="Times New Roman"/>
                <w:b/>
                <w:bCs/>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57A6B659" w:rsidR="00D67D7F" w:rsidRPr="00BB2207" w:rsidRDefault="00893C5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93C52">
              <w:rPr>
                <w:rFonts w:ascii="Times New Roman" w:eastAsia="Times New Roman" w:hAnsi="Times New Roman" w:cs="Times New Roman"/>
                <w:color w:val="000000"/>
                <w:sz w:val="24"/>
                <w:lang w:val="en-US"/>
              </w:rPr>
              <w:t>According to schedule /UIB</w:t>
            </w:r>
            <w:r w:rsidR="0097122A">
              <w:rPr>
                <w:rFonts w:ascii="Times New Roman" w:eastAsia="Times New Roman" w:hAnsi="Times New Roman" w:cs="Times New Roman"/>
                <w:color w:val="000000"/>
                <w:sz w:val="24"/>
                <w:lang w:val="en-US"/>
              </w:rPr>
              <w:t>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4754F1" w:rsidRPr="00BB2207" w14:paraId="23866E42" w14:textId="77777777">
        <w:tc>
          <w:tcPr>
            <w:tcW w:w="2910" w:type="dxa"/>
            <w:gridSpan w:val="2"/>
          </w:tcPr>
          <w:p w14:paraId="02320356" w14:textId="77777777" w:rsidR="004754F1" w:rsidRPr="00A37C64" w:rsidRDefault="004754F1" w:rsidP="004754F1">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24ACC003"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4754F1" w:rsidRPr="00BB2207" w14:paraId="17F16BF8" w14:textId="77777777">
        <w:tc>
          <w:tcPr>
            <w:tcW w:w="2910" w:type="dxa"/>
            <w:gridSpan w:val="2"/>
          </w:tcPr>
          <w:p w14:paraId="7740B071" w14:textId="77777777" w:rsidR="004754F1" w:rsidRPr="00BB2207" w:rsidRDefault="004754F1" w:rsidP="004754F1">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124EEA2A"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 ass. Dr. Luan Gashi</w:t>
            </w:r>
          </w:p>
        </w:tc>
      </w:tr>
      <w:tr w:rsidR="004754F1" w:rsidRPr="00BB2207" w14:paraId="5AB076E8" w14:textId="77777777">
        <w:tc>
          <w:tcPr>
            <w:tcW w:w="2910" w:type="dxa"/>
            <w:gridSpan w:val="2"/>
          </w:tcPr>
          <w:p w14:paraId="23C7CD6E" w14:textId="77777777" w:rsidR="004754F1" w:rsidRPr="00BB2207" w:rsidRDefault="004754F1" w:rsidP="004754F1">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87A1423"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Msc. Agon Bajgora, Phd. Cand.</w:t>
            </w: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4754F1" w:rsidRPr="00BB2207" w14:paraId="58A5DCFE" w14:textId="77777777">
        <w:tc>
          <w:tcPr>
            <w:tcW w:w="2910" w:type="dxa"/>
            <w:gridSpan w:val="2"/>
          </w:tcPr>
          <w:p w14:paraId="104AAF15" w14:textId="77777777" w:rsidR="004754F1" w:rsidRPr="00BB2207" w:rsidRDefault="004754F1" w:rsidP="004754F1">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7B4C0B7"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Luan.gashi@umib.net</w:t>
            </w:r>
          </w:p>
        </w:tc>
        <w:tc>
          <w:tcPr>
            <w:tcW w:w="3510" w:type="dxa"/>
            <w:tcBorders>
              <w:left w:val="single" w:sz="4" w:space="0" w:color="000000"/>
            </w:tcBorders>
          </w:tcPr>
          <w:p w14:paraId="4C93AECD" w14:textId="2C52092B"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Agon.bajgora@umib.net</w:t>
            </w:r>
          </w:p>
        </w:tc>
      </w:tr>
      <w:tr w:rsidR="004754F1" w:rsidRPr="00BB2207" w14:paraId="0AB019BA" w14:textId="77777777">
        <w:tc>
          <w:tcPr>
            <w:tcW w:w="2910" w:type="dxa"/>
            <w:gridSpan w:val="2"/>
          </w:tcPr>
          <w:p w14:paraId="6E1BD30A" w14:textId="77777777" w:rsidR="004754F1" w:rsidRPr="00BB2207" w:rsidRDefault="004754F1" w:rsidP="004754F1">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6236848B"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+38344963729</w:t>
            </w:r>
          </w:p>
        </w:tc>
        <w:tc>
          <w:tcPr>
            <w:tcW w:w="3510" w:type="dxa"/>
            <w:tcBorders>
              <w:left w:val="single" w:sz="4" w:space="0" w:color="000000"/>
            </w:tcBorders>
          </w:tcPr>
          <w:p w14:paraId="7E1F1D33" w14:textId="77777777" w:rsidR="004754F1" w:rsidRPr="00BB2207" w:rsidRDefault="004754F1" w:rsidP="004754F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218FDBCA" w14:textId="77777777" w:rsidR="00546EC8" w:rsidRPr="00546EC8" w:rsidRDefault="00546EC8" w:rsidP="00546EC8">
            <w:pPr>
              <w:spacing w:before="240" w:after="240" w:line="276"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 xml:space="preserve">This course offers a comprehensive and pragmatic exploration of the legal, regulatory, and technological challenges of safeguarding data within modern cloud environments. It is designed to bridge the gap between abstract legal mandates and the concrete, technical requirements of cloud infrastructure. The curriculum begins with a foundational understanding of data privacy as a core principle, before delving into the critical legal and regulatory frameworks that govern data processing. A significant portion of the course is dedicated to the General Data Protection Regulation (GDPR) and its intricate requirements, along with a forward-looking analysis of the EU's Regulation on a European approach for Artificial Intelligence (EU AI Act) and other key global standards such as HIPAA and the CCPA.   </w:t>
            </w:r>
          </w:p>
          <w:p w14:paraId="6FAF41D7" w14:textId="2E9E096D" w:rsidR="00D67D7F" w:rsidRPr="00546EC8" w:rsidRDefault="00546EC8" w:rsidP="00546EC8">
            <w:pPr>
              <w:spacing w:before="240" w:after="240" w:line="276"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 xml:space="preserve">The course emphasizes the paramount importance of the shared responsibility model, a fundamental concept that defines the distinct roles and liabilities of cloud service providers and their customers across different service models (IaaS, PaaS, SaaS). Students will acquire practical skills in implementing technical controls for data protection, including advanced Identity and Access Management (IAM) configurations and various methods of data encryption at rest and in transit. The curriculum also integrates modern development philosophies like DevSecOps, demonstrating how to embed security and compliance controls directly into the continuous integration and continuous delivery (CI/CD) pipeline, ensuring that systems are inherently privacy-preserving from their inception. The course culminates in an examination of real-world case studies and the development of robust strategies for compliance auditing, risk assessment, and incident response, preparing students to lead data protection initiatives in any organization. </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Course Purpose / Course Goals</w:t>
            </w:r>
          </w:p>
        </w:tc>
        <w:tc>
          <w:tcPr>
            <w:tcW w:w="9270" w:type="dxa"/>
            <w:gridSpan w:val="3"/>
          </w:tcPr>
          <w:p w14:paraId="1425A527" w14:textId="77777777" w:rsidR="00546EC8" w:rsidRPr="00546EC8" w:rsidRDefault="00546EC8" w:rsidP="00546EC8">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The primary purpose of this course is to furnish students with the expertise and competencies required to manage and secure sensitive data in cloud-based systems, ensuring full compliance with a complex and evolving regulatory landscape. The course is not merely concerned with the theoretical knowledge of legal frameworks but focuses on their direct application and implementation in a technical context.</w:t>
            </w:r>
          </w:p>
          <w:p w14:paraId="033D7E12" w14:textId="77777777" w:rsidR="00546EC8" w:rsidRPr="00546EC8" w:rsidRDefault="00546EC8" w:rsidP="00546EC8">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A central goal is to cultivate an interdisciplinary mindset that allows students to translate complex legal and policy requirements into specific, actionable engineering designs. This involves developing the capability to design systems that are compliant by default, embedding principles such as privacy by design and data minimization into the earliest stages of system architecture. The course instills a proactive approach to data protection, encouraging students to identify and mitigate potential privacy risks before they materialize into liabilities.</w:t>
            </w:r>
          </w:p>
          <w:p w14:paraId="1FAA2826" w14:textId="48A92F16" w:rsidR="00D67D7F" w:rsidRPr="00546EC8" w:rsidRDefault="00546EC8" w:rsidP="00546EC8">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Furthermore, the curriculum is structured to foster strategic leadership skills. Graduates will be equipped to assume key roles in their organizations, capable of balancing critical business innovation needs with the non-negotiable demands of regulatory compliance. This involves the ability to conduct thorough compliance audits, perform comprehensive risk assessments, and cultivate a corporate culture that prioritizes data privacy as a core value, thereby building trust with customers and stakeholders while minimizing legal and financial exposure.</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7CF56DC8" w14:textId="77777777" w:rsidR="005012AE" w:rsidRDefault="005012AE" w:rsidP="005012AE">
            <w:pPr>
              <w:pStyle w:val="ListParagraph"/>
              <w:pBdr>
                <w:top w:val="nil"/>
                <w:left w:val="nil"/>
                <w:bottom w:val="nil"/>
                <w:right w:val="nil"/>
                <w:between w:val="nil"/>
              </w:pBdr>
              <w:spacing w:after="60" w:line="360" w:lineRule="auto"/>
              <w:ind w:leftChars="0" w:left="0" w:firstLineChars="0" w:firstLine="0"/>
              <w:jc w:val="both"/>
              <w:rPr>
                <w:rFonts w:ascii="Times New Roman" w:eastAsia="Times New Roman" w:hAnsi="Times New Roman" w:cs="Times New Roman"/>
                <w:sz w:val="24"/>
                <w:lang w:val="en-US"/>
              </w:rPr>
            </w:pPr>
            <w:r w:rsidRPr="005012AE">
              <w:rPr>
                <w:rFonts w:ascii="Times New Roman" w:eastAsia="Times New Roman" w:hAnsi="Times New Roman" w:cs="Times New Roman"/>
                <w:sz w:val="24"/>
                <w:lang w:val="en-US"/>
              </w:rPr>
              <w:t>The main objectives of the course are:</w:t>
            </w:r>
          </w:p>
          <w:p w14:paraId="124A6223" w14:textId="612253CB" w:rsidR="00546EC8"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understand Core Principles of Data Privacy</w:t>
            </w:r>
          </w:p>
          <w:p w14:paraId="4AA3861F" w14:textId="77777777" w:rsidR="00546EC8"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bridge Legal Mandates with Technical Implementation</w:t>
            </w:r>
          </w:p>
          <w:p w14:paraId="7E5D2FF2" w14:textId="77777777" w:rsidR="00546EC8"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master Cloud Security Architecture</w:t>
            </w:r>
          </w:p>
          <w:p w14:paraId="58054B34" w14:textId="77777777" w:rsidR="00546EC8"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integrate Compliance into Development Workflows</w:t>
            </w:r>
          </w:p>
          <w:p w14:paraId="5E22E022" w14:textId="77777777" w:rsidR="00546EC8"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develop Strategic Leadership and Risk Management Skills</w:t>
            </w:r>
          </w:p>
          <w:p w14:paraId="076A8AED" w14:textId="76445A48" w:rsidR="00D67D7F" w:rsidRPr="00546EC8" w:rsidRDefault="00546EC8" w:rsidP="00B16BD1">
            <w:pPr>
              <w:pStyle w:val="ListParagraph"/>
              <w:numPr>
                <w:ilvl w:val="0"/>
                <w:numId w:val="8"/>
              </w:numPr>
              <w:pBdr>
                <w:top w:val="nil"/>
                <w:left w:val="nil"/>
                <w:bottom w:val="nil"/>
                <w:right w:val="nil"/>
                <w:between w:val="nil"/>
              </w:pBdr>
              <w:spacing w:after="60" w:line="360" w:lineRule="auto"/>
              <w:ind w:left="0" w:hanging="2"/>
              <w:jc w:val="both"/>
              <w:rPr>
                <w:rFonts w:ascii="Times New Roman" w:eastAsia="Times New Roman" w:hAnsi="Times New Roman" w:cs="Times New Roman"/>
                <w:sz w:val="24"/>
                <w:lang w:val="en-US"/>
              </w:rPr>
            </w:pPr>
            <w:r w:rsidRPr="00546EC8">
              <w:rPr>
                <w:rFonts w:ascii="Times New Roman" w:eastAsia="Times New Roman" w:hAnsi="Times New Roman" w:cs="Times New Roman"/>
                <w:sz w:val="24"/>
                <w:lang w:val="en-US"/>
              </w:rPr>
              <w:t>To prepare for Real-World Application</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1BD82815" w14:textId="77777777" w:rsidR="006176F4" w:rsidRPr="00B16BD1" w:rsidRDefault="006176F4" w:rsidP="006176F4">
            <w:pPr>
              <w:pStyle w:val="Heading4"/>
              <w:ind w:left="0" w:hanging="2"/>
              <w:rPr>
                <w:rFonts w:ascii="Times New Roman" w:hAnsi="Times New Roman" w:cs="Times New Roman"/>
                <w:lang w:val="en-US"/>
              </w:rPr>
            </w:pPr>
            <w:bookmarkStart w:id="2" w:name="_heading=h.bh1my4fl5zma" w:colFirst="0" w:colLast="0"/>
            <w:bookmarkEnd w:id="2"/>
            <w:r w:rsidRPr="00B16BD1">
              <w:rPr>
                <w:rFonts w:ascii="Times New Roman" w:hAnsi="Times New Roman" w:cs="Times New Roman"/>
                <w:lang w:val="en-US"/>
              </w:rPr>
              <w:t>Knowledge and Understanding</w:t>
            </w:r>
          </w:p>
          <w:p w14:paraId="33BE2673"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K1:</w:t>
            </w:r>
            <w:r w:rsidRPr="00B16BD1">
              <w:rPr>
                <w:rFonts w:ascii="Times New Roman" w:hAnsi="Times New Roman" w:cs="Times New Roman"/>
                <w:b w:val="0"/>
                <w:bCs/>
                <w:lang w:val="en-US"/>
              </w:rPr>
              <w:tab/>
              <w:t>Understand legal and regulatory frameworks for data protection.</w:t>
            </w:r>
            <w:r w:rsidRPr="00B16BD1">
              <w:rPr>
                <w:rFonts w:ascii="Times New Roman" w:hAnsi="Times New Roman" w:cs="Times New Roman"/>
                <w:b w:val="0"/>
                <w:bCs/>
                <w:lang w:val="en-US"/>
              </w:rPr>
              <w:tab/>
            </w:r>
          </w:p>
          <w:p w14:paraId="20D5DFCC"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K2:</w:t>
            </w:r>
            <w:r w:rsidRPr="00B16BD1">
              <w:rPr>
                <w:rFonts w:ascii="Times New Roman" w:hAnsi="Times New Roman" w:cs="Times New Roman"/>
                <w:b w:val="0"/>
                <w:bCs/>
                <w:lang w:val="en-US"/>
              </w:rPr>
              <w:tab/>
              <w:t>Recognize GDPR, Regulation on a European approach for Artificial Intelligence, and other compliance requirements.</w:t>
            </w:r>
            <w:r w:rsidRPr="00B16BD1">
              <w:rPr>
                <w:rFonts w:ascii="Times New Roman" w:hAnsi="Times New Roman" w:cs="Times New Roman"/>
                <w:b w:val="0"/>
                <w:bCs/>
                <w:lang w:val="en-US"/>
              </w:rPr>
              <w:tab/>
            </w:r>
          </w:p>
          <w:p w14:paraId="47F75CAA" w14:textId="77777777" w:rsid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K3:</w:t>
            </w:r>
            <w:r w:rsidRPr="00B16BD1">
              <w:rPr>
                <w:rFonts w:ascii="Times New Roman" w:hAnsi="Times New Roman" w:cs="Times New Roman"/>
                <w:b w:val="0"/>
                <w:bCs/>
                <w:lang w:val="en-US"/>
              </w:rPr>
              <w:tab/>
              <w:t>Identify privacy challenges in cloud environments.</w:t>
            </w:r>
            <w:r w:rsidRPr="00B16BD1">
              <w:rPr>
                <w:rFonts w:ascii="Times New Roman" w:hAnsi="Times New Roman" w:cs="Times New Roman"/>
                <w:b w:val="0"/>
                <w:bCs/>
                <w:lang w:val="en-US"/>
              </w:rPr>
              <w:tab/>
            </w:r>
          </w:p>
          <w:p w14:paraId="77AAD180" w14:textId="1DE9F43B" w:rsidR="00B16BD1" w:rsidRPr="00B16BD1" w:rsidRDefault="00B16BD1" w:rsidP="00B16BD1">
            <w:pPr>
              <w:pStyle w:val="Heading4"/>
              <w:ind w:left="0" w:hanging="2"/>
              <w:rPr>
                <w:rFonts w:ascii="Times New Roman" w:hAnsi="Times New Roman" w:cs="Times New Roman"/>
                <w:lang w:val="en-US"/>
              </w:rPr>
            </w:pPr>
            <w:r w:rsidRPr="00B16BD1">
              <w:rPr>
                <w:rFonts w:ascii="Times New Roman" w:hAnsi="Times New Roman" w:cs="Times New Roman"/>
                <w:lang w:val="en-US"/>
              </w:rPr>
              <w:t>Skills</w:t>
            </w:r>
            <w:r w:rsidRPr="00B16BD1">
              <w:rPr>
                <w:rFonts w:ascii="Times New Roman" w:hAnsi="Times New Roman" w:cs="Times New Roman"/>
                <w:lang w:val="en-US"/>
              </w:rPr>
              <w:tab/>
            </w:r>
            <w:r w:rsidRPr="00B16BD1">
              <w:rPr>
                <w:rFonts w:ascii="Times New Roman" w:hAnsi="Times New Roman" w:cs="Times New Roman"/>
                <w:lang w:val="en-US"/>
              </w:rPr>
              <w:tab/>
            </w:r>
          </w:p>
          <w:p w14:paraId="6F342358"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S1:</w:t>
            </w:r>
            <w:r w:rsidRPr="00B16BD1">
              <w:rPr>
                <w:rFonts w:ascii="Times New Roman" w:hAnsi="Times New Roman" w:cs="Times New Roman"/>
                <w:b w:val="0"/>
                <w:bCs/>
                <w:lang w:val="en-US"/>
              </w:rPr>
              <w:tab/>
              <w:t>Ensure compliance with data protection regulations.</w:t>
            </w:r>
            <w:r w:rsidRPr="00B16BD1">
              <w:rPr>
                <w:rFonts w:ascii="Times New Roman" w:hAnsi="Times New Roman" w:cs="Times New Roman"/>
                <w:b w:val="0"/>
                <w:bCs/>
                <w:lang w:val="en-US"/>
              </w:rPr>
              <w:tab/>
            </w:r>
          </w:p>
          <w:p w14:paraId="3E3CCCF2"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S2:</w:t>
            </w:r>
            <w:r w:rsidRPr="00B16BD1">
              <w:rPr>
                <w:rFonts w:ascii="Times New Roman" w:hAnsi="Times New Roman" w:cs="Times New Roman"/>
                <w:b w:val="0"/>
                <w:bCs/>
                <w:lang w:val="en-US"/>
              </w:rPr>
              <w:tab/>
              <w:t>Implement GDPR-aware cloud strategies.</w:t>
            </w:r>
            <w:r w:rsidRPr="00B16BD1">
              <w:rPr>
                <w:rFonts w:ascii="Times New Roman" w:hAnsi="Times New Roman" w:cs="Times New Roman"/>
                <w:b w:val="0"/>
                <w:bCs/>
                <w:lang w:val="en-US"/>
              </w:rPr>
              <w:tab/>
            </w:r>
          </w:p>
          <w:p w14:paraId="3D8F41FF"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S3:</w:t>
            </w:r>
            <w:r w:rsidRPr="00B16BD1">
              <w:rPr>
                <w:rFonts w:ascii="Times New Roman" w:hAnsi="Times New Roman" w:cs="Times New Roman"/>
                <w:b w:val="0"/>
                <w:bCs/>
                <w:lang w:val="en-US"/>
              </w:rPr>
              <w:tab/>
              <w:t>Design systems for secure and compliant data handling.</w:t>
            </w:r>
            <w:r w:rsidRPr="00B16BD1">
              <w:rPr>
                <w:rFonts w:ascii="Times New Roman" w:hAnsi="Times New Roman" w:cs="Times New Roman"/>
                <w:b w:val="0"/>
                <w:bCs/>
                <w:lang w:val="en-US"/>
              </w:rPr>
              <w:tab/>
            </w:r>
          </w:p>
          <w:p w14:paraId="3BE3A48F" w14:textId="6886D8F7" w:rsidR="00B16BD1" w:rsidRPr="00B16BD1" w:rsidRDefault="00B16BD1" w:rsidP="00B16BD1">
            <w:pPr>
              <w:pStyle w:val="Heading4"/>
              <w:ind w:left="0" w:hanging="2"/>
              <w:rPr>
                <w:rFonts w:ascii="Times New Roman" w:hAnsi="Times New Roman" w:cs="Times New Roman"/>
                <w:lang w:val="en-US"/>
              </w:rPr>
            </w:pPr>
            <w:r w:rsidRPr="00B16BD1">
              <w:rPr>
                <w:rFonts w:ascii="Times New Roman" w:hAnsi="Times New Roman" w:cs="Times New Roman"/>
                <w:lang w:val="en-US"/>
              </w:rPr>
              <w:t>Competences</w:t>
            </w:r>
            <w:r w:rsidRPr="00B16BD1">
              <w:rPr>
                <w:rFonts w:ascii="Times New Roman" w:hAnsi="Times New Roman" w:cs="Times New Roman"/>
                <w:lang w:val="en-US"/>
              </w:rPr>
              <w:tab/>
            </w:r>
            <w:r w:rsidRPr="00B16BD1">
              <w:rPr>
                <w:rFonts w:ascii="Times New Roman" w:hAnsi="Times New Roman" w:cs="Times New Roman"/>
                <w:lang w:val="en-US"/>
              </w:rPr>
              <w:tab/>
            </w:r>
          </w:p>
          <w:p w14:paraId="272CE262"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C1:</w:t>
            </w:r>
            <w:r w:rsidRPr="00B16BD1">
              <w:rPr>
                <w:rFonts w:ascii="Times New Roman" w:hAnsi="Times New Roman" w:cs="Times New Roman"/>
                <w:b w:val="0"/>
                <w:bCs/>
                <w:lang w:val="en-US"/>
              </w:rPr>
              <w:tab/>
              <w:t>Balance business needs and regulatory demands.</w:t>
            </w:r>
            <w:r w:rsidRPr="00B16BD1">
              <w:rPr>
                <w:rFonts w:ascii="Times New Roman" w:hAnsi="Times New Roman" w:cs="Times New Roman"/>
                <w:b w:val="0"/>
                <w:bCs/>
                <w:lang w:val="en-US"/>
              </w:rPr>
              <w:tab/>
            </w:r>
          </w:p>
          <w:p w14:paraId="7FF59AAC" w14:textId="77777777" w:rsidR="00B16BD1" w:rsidRPr="00B16BD1" w:rsidRDefault="00B16BD1" w:rsidP="00B16BD1">
            <w:pPr>
              <w:pStyle w:val="Heading4"/>
              <w:ind w:left="0" w:hanging="2"/>
              <w:rPr>
                <w:rFonts w:ascii="Times New Roman" w:hAnsi="Times New Roman" w:cs="Times New Roman"/>
                <w:b w:val="0"/>
                <w:bCs/>
                <w:lang w:val="en-US"/>
              </w:rPr>
            </w:pPr>
            <w:r w:rsidRPr="00B16BD1">
              <w:rPr>
                <w:rFonts w:ascii="Times New Roman" w:hAnsi="Times New Roman" w:cs="Times New Roman"/>
                <w:b w:val="0"/>
                <w:bCs/>
                <w:lang w:val="en-US"/>
              </w:rPr>
              <w:t>C2:</w:t>
            </w:r>
            <w:r w:rsidRPr="00B16BD1">
              <w:rPr>
                <w:rFonts w:ascii="Times New Roman" w:hAnsi="Times New Roman" w:cs="Times New Roman"/>
                <w:b w:val="0"/>
                <w:bCs/>
                <w:lang w:val="en-US"/>
              </w:rPr>
              <w:tab/>
              <w:t>Conduct compliance audits and risk assessments.</w:t>
            </w:r>
            <w:r w:rsidRPr="00B16BD1">
              <w:rPr>
                <w:rFonts w:ascii="Times New Roman" w:hAnsi="Times New Roman" w:cs="Times New Roman"/>
                <w:b w:val="0"/>
                <w:bCs/>
                <w:lang w:val="en-US"/>
              </w:rPr>
              <w:tab/>
            </w:r>
          </w:p>
          <w:p w14:paraId="4F31B8D5" w14:textId="77777777" w:rsidR="00D67D7F" w:rsidRPr="00B16BD1" w:rsidRDefault="00B16BD1" w:rsidP="00B16BD1">
            <w:pPr>
              <w:pStyle w:val="Heading4"/>
              <w:pBdr>
                <w:top w:val="nil"/>
                <w:left w:val="nil"/>
                <w:bottom w:val="nil"/>
                <w:right w:val="nil"/>
                <w:between w:val="nil"/>
              </w:pBdr>
              <w:ind w:left="0" w:hanging="2"/>
              <w:rPr>
                <w:rFonts w:ascii="Times New Roman" w:hAnsi="Times New Roman" w:cs="Times New Roman"/>
                <w:b w:val="0"/>
                <w:bCs/>
                <w:lang w:val="en-US"/>
              </w:rPr>
            </w:pPr>
            <w:r w:rsidRPr="00B16BD1">
              <w:rPr>
                <w:rFonts w:ascii="Times New Roman" w:hAnsi="Times New Roman" w:cs="Times New Roman"/>
                <w:b w:val="0"/>
                <w:bCs/>
                <w:lang w:val="en-US"/>
              </w:rPr>
              <w:t>C3:</w:t>
            </w:r>
            <w:r w:rsidRPr="00B16BD1">
              <w:rPr>
                <w:rFonts w:ascii="Times New Roman" w:hAnsi="Times New Roman" w:cs="Times New Roman"/>
                <w:b w:val="0"/>
                <w:bCs/>
                <w:lang w:val="en-US"/>
              </w:rPr>
              <w:tab/>
              <w:t>Promote a culture of data privacy within organizations.</w:t>
            </w:r>
          </w:p>
          <w:p w14:paraId="04941E15" w14:textId="0C3BA6DB" w:rsidR="00B16BD1" w:rsidRPr="00B16BD1" w:rsidRDefault="00B16BD1" w:rsidP="00B16BD1">
            <w:pPr>
              <w:pBdr>
                <w:top w:val="nil"/>
                <w:left w:val="nil"/>
                <w:bottom w:val="nil"/>
                <w:right w:val="nil"/>
                <w:between w:val="nil"/>
              </w:pBdr>
              <w:spacing w:line="276" w:lineRule="auto"/>
              <w:ind w:left="0" w:hanging="2"/>
              <w:jc w:val="both"/>
              <w:rPr>
                <w:rFonts w:ascii="Times New Roman" w:hAnsi="Times New Roman" w:cs="Times New Roman"/>
                <w:bCs/>
                <w:sz w:val="24"/>
                <w:lang w:val="en-US"/>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9375BF">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00FDD6F2" w:rsidR="00D67D7F" w:rsidRPr="00A37C64" w:rsidRDefault="006176F4" w:rsidP="00B16BD1">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r w:rsidR="00B16BD1" w:rsidRPr="00B16BD1">
              <w:rPr>
                <w:rFonts w:ascii="Times New Roman" w:eastAsia="Times New Roman" w:hAnsi="Times New Roman" w:cs="Times New Roman"/>
                <w:sz w:val="24"/>
                <w:lang w:val="en-US"/>
              </w:rPr>
              <w:t>Introduction to Cloud Data Protection</w:t>
            </w:r>
            <w:r w:rsidR="00B16BD1">
              <w:rPr>
                <w:rFonts w:ascii="Times New Roman" w:eastAsia="Times New Roman" w:hAnsi="Times New Roman" w:cs="Times New Roman"/>
                <w:sz w:val="24"/>
                <w:lang w:val="en-US"/>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495C9CF2" w:rsidR="00D67D7F" w:rsidRPr="006176F4" w:rsidRDefault="00B16BD1" w:rsidP="006176F4">
            <w:pPr>
              <w:spacing w:line="276" w:lineRule="auto"/>
              <w:ind w:left="0" w:hanging="2"/>
              <w:textDirection w:val="lrTb"/>
              <w:rPr>
                <w:rFonts w:ascii="Times New Roman" w:eastAsia="Times New Roman" w:hAnsi="Times New Roman" w:cs="Times New Roman"/>
                <w:sz w:val="24"/>
                <w:lang w:val="en-US"/>
              </w:rPr>
            </w:pPr>
            <w:r w:rsidRPr="00B16BD1">
              <w:rPr>
                <w:rFonts w:ascii="Times New Roman" w:eastAsia="Times New Roman" w:hAnsi="Times New Roman" w:cs="Times New Roman"/>
                <w:sz w:val="24"/>
                <w:lang w:val="en-US"/>
              </w:rPr>
              <w:t>The Legal Foundation: Core GDPR Principles</w:t>
            </w:r>
            <w:r>
              <w:rPr>
                <w:rFonts w:ascii="Times New Roman" w:eastAsia="Times New Roman" w:hAnsi="Times New Roman" w:cs="Times New Roman"/>
                <w:sz w:val="24"/>
                <w:lang w:val="en-US"/>
              </w:rPr>
              <w:t>.</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39269E77" w:rsidR="00D67D7F" w:rsidRPr="006176F4" w:rsidRDefault="00B16BD1" w:rsidP="006176F4">
            <w:pPr>
              <w:ind w:left="0" w:hanging="2"/>
              <w:textDirection w:val="lrTb"/>
              <w:rPr>
                <w:rFonts w:ascii="Times New Roman" w:eastAsia="Times New Roman" w:hAnsi="Times New Roman" w:cs="Times New Roman"/>
                <w:sz w:val="24"/>
                <w:lang w:val="en-US"/>
              </w:rPr>
            </w:pPr>
            <w:r w:rsidRPr="00B16BD1">
              <w:rPr>
                <w:rFonts w:ascii="Times New Roman" w:eastAsia="Times New Roman" w:hAnsi="Times New Roman" w:cs="Times New Roman"/>
                <w:sz w:val="24"/>
                <w:lang w:val="en-US"/>
              </w:rPr>
              <w:t>GDPR Roles, Rights, and Obligations.</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7CDD9055" w:rsidR="00D67D7F" w:rsidRPr="00A37C64" w:rsidRDefault="00B16BD1" w:rsidP="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lang w:val="en-US"/>
              </w:rPr>
              <w:t>Identity and Access Management (IAM) for Compliance</w:t>
            </w:r>
            <w:r>
              <w:rPr>
                <w:rFonts w:ascii="Times New Roman" w:eastAsia="Times New Roman" w:hAnsi="Times New Roman" w:cs="Times New Roman"/>
                <w:sz w:val="24"/>
                <w:lang w:val="en-US"/>
              </w:rPr>
              <w:t>.</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4E80D7FD" w:rsidR="00D67D7F" w:rsidRPr="00A37C64" w:rsidRDefault="00B16BD1">
            <w:pPr>
              <w:ind w:left="0" w:hanging="2"/>
              <w:textDirection w:val="lrTb"/>
              <w:rPr>
                <w:rFonts w:ascii="Times New Roman" w:eastAsia="Times New Roman" w:hAnsi="Times New Roman" w:cs="Times New Roman"/>
                <w:sz w:val="24"/>
                <w:lang w:val="en-US"/>
              </w:rPr>
            </w:pPr>
            <w:r w:rsidRPr="00B16BD1">
              <w:rPr>
                <w:rFonts w:ascii="Times New Roman" w:eastAsia="Times New Roman" w:hAnsi="Times New Roman" w:cs="Times New Roman"/>
                <w:sz w:val="24"/>
              </w:rPr>
              <w:t>Data Protection: Encryption and Key Management</w:t>
            </w:r>
            <w:r>
              <w:rPr>
                <w:rFonts w:ascii="Times New Roman" w:eastAsia="Times New Roman" w:hAnsi="Times New Roman" w:cs="Times New Roman"/>
                <w:sz w:val="24"/>
              </w:rPr>
              <w:t>.</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4CC7F62A" w:rsidR="00D67D7F" w:rsidRPr="00A37C64" w:rsidRDefault="00B16BD1">
            <w:pPr>
              <w:spacing w:line="276" w:lineRule="auto"/>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Network and Application Security</w:t>
            </w:r>
            <w:r>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1F2133B1" w:rsidR="00D67D7F" w:rsidRPr="00A37C64"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Midterm Exam</w:t>
            </w:r>
            <w:r w:rsidR="00510325">
              <w:rPr>
                <w:rFonts w:ascii="Times New Roman" w:eastAsia="Times New Roman" w:hAnsi="Times New Roman" w:cs="Times New Roman"/>
                <w:sz w:val="24"/>
                <w:lang w:val="en-US"/>
              </w:rPr>
              <w:t>.</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6172823F"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Conducting Compliance Audits and Risk Assessments</w:t>
            </w:r>
            <w:r>
              <w:rPr>
                <w:rFonts w:ascii="Times New Roman" w:eastAsia="Times New Roman" w:hAnsi="Times New Roman" w:cs="Times New Roman"/>
                <w:sz w:val="24"/>
              </w:rPr>
              <w:t>.</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33568CEE"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AI and Data Privacy</w:t>
            </w:r>
            <w:r>
              <w:rPr>
                <w:rFonts w:ascii="Times New Roman" w:eastAsia="Times New Roman" w:hAnsi="Times New Roman" w:cs="Times New Roman"/>
                <w:sz w:val="24"/>
              </w:rPr>
              <w:t>.</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2BF1C162" w:rsidR="00D67D7F" w:rsidRPr="00A37C64" w:rsidRDefault="00B16BD1">
            <w:pPr>
              <w:spacing w:line="276" w:lineRule="auto"/>
              <w:ind w:left="0" w:hanging="2"/>
              <w:textDirection w:val="lrTb"/>
              <w:rPr>
                <w:rFonts w:ascii="Times New Roman" w:eastAsia="Times New Roman" w:hAnsi="Times New Roman" w:cs="Times New Roman"/>
                <w:sz w:val="24"/>
                <w:lang w:val="en-US"/>
              </w:rPr>
            </w:pPr>
            <w:r w:rsidRPr="00B16BD1">
              <w:rPr>
                <w:rFonts w:ascii="Times New Roman" w:eastAsia="Times New Roman" w:hAnsi="Times New Roman" w:cs="Times New Roman"/>
                <w:sz w:val="24"/>
              </w:rPr>
              <w:t>DevSecOps: Embedding Privacy in the SDLC</w:t>
            </w:r>
            <w:r>
              <w:rPr>
                <w:rFonts w:ascii="Times New Roman" w:eastAsia="Times New Roman" w:hAnsi="Times New Roman" w:cs="Times New Roman"/>
                <w:sz w:val="24"/>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544CD15C"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Data Governance and Data Lifecycle Management</w:t>
            </w:r>
            <w:r>
              <w:rPr>
                <w:rFonts w:ascii="Times New Roman" w:eastAsia="Times New Roman" w:hAnsi="Times New Roman" w:cs="Times New Roman"/>
                <w:sz w:val="24"/>
              </w:rPr>
              <w:t>.</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2A3FB008" w:rsidR="00D67D7F" w:rsidRPr="00A37C64" w:rsidRDefault="00B16BD1">
            <w:pPr>
              <w:spacing w:line="276" w:lineRule="auto"/>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lang w:val="en-US"/>
              </w:rPr>
              <w:t>Incident Response and Handling</w:t>
            </w:r>
            <w:r>
              <w:rPr>
                <w:rFonts w:ascii="Times New Roman" w:eastAsia="Times New Roman" w:hAnsi="Times New Roman" w:cs="Times New Roman"/>
                <w:sz w:val="24"/>
                <w:lang w:val="en-US"/>
              </w:rPr>
              <w:t>.</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57C8D84E"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Case Studies and Industry Practices</w:t>
            </w:r>
            <w:r w:rsidR="00510325">
              <w:rPr>
                <w:rFonts w:ascii="Times New Roman" w:eastAsia="Times New Roman" w:hAnsi="Times New Roman" w:cs="Times New Roman"/>
                <w:sz w:val="24"/>
              </w:rPr>
              <w: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4F1EFB5B"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lang w:val="en-US"/>
              </w:rPr>
              <w:t>Student Project Presentations</w:t>
            </w:r>
            <w:r w:rsidR="00510325">
              <w:rPr>
                <w:rFonts w:ascii="Times New Roman" w:eastAsia="Times New Roman" w:hAnsi="Times New Roman" w:cs="Times New Roman"/>
                <w:sz w:val="24"/>
                <w:lang w:val="en-US"/>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729DB5C9" w:rsidR="00D67D7F" w:rsidRPr="00A37C64" w:rsidRDefault="00B16BD1">
            <w:pPr>
              <w:ind w:left="0" w:hanging="2"/>
              <w:textDirection w:val="lrTb"/>
              <w:rPr>
                <w:rFonts w:ascii="Times New Roman" w:hAnsi="Times New Roman" w:cs="Times New Roman"/>
                <w:sz w:val="24"/>
                <w:lang w:val="en-US"/>
              </w:rPr>
            </w:pPr>
            <w:r w:rsidRPr="00B16BD1">
              <w:rPr>
                <w:rFonts w:ascii="Times New Roman" w:eastAsia="Times New Roman" w:hAnsi="Times New Roman" w:cs="Times New Roman"/>
                <w:sz w:val="24"/>
              </w:rPr>
              <w:t>Review and Course Synthesis</w:t>
            </w:r>
            <w:r w:rsidR="00510325">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lastRenderedPageBreak/>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6B64D896" w14:textId="4006DF62" w:rsidR="00B16BD1" w:rsidRPr="00B16BD1" w:rsidRDefault="00B16BD1" w:rsidP="00B16BD1">
            <w:pPr>
              <w:ind w:leftChars="0" w:left="0" w:firstLineChars="0" w:hanging="2"/>
              <w:rPr>
                <w:rFonts w:ascii="Times New Roman" w:hAnsi="Times New Roman" w:cs="Times New Roman"/>
                <w:b/>
                <w:bCs/>
                <w:sz w:val="22"/>
                <w:szCs w:val="22"/>
                <w:lang w:val="en-US"/>
              </w:rPr>
            </w:pPr>
            <w:r w:rsidRPr="00B16BD1">
              <w:rPr>
                <w:rFonts w:ascii="Times New Roman" w:hAnsi="Times New Roman" w:cs="Times New Roman"/>
                <w:b/>
                <w:bCs/>
                <w:sz w:val="22"/>
                <w:szCs w:val="22"/>
                <w:lang w:val="en-US"/>
              </w:rPr>
              <w:t>Required Literature:</w:t>
            </w:r>
          </w:p>
          <w:p w14:paraId="4EEA1F10" w14:textId="126877D3" w:rsidR="0097122A"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Massey, S. R. (202</w:t>
            </w:r>
            <w:r w:rsidR="001A3D03">
              <w:rPr>
                <w:rFonts w:ascii="Times New Roman" w:hAnsi="Times New Roman" w:cs="Times New Roman"/>
                <w:sz w:val="22"/>
                <w:szCs w:val="22"/>
                <w:lang w:val="en-US"/>
              </w:rPr>
              <w:t>0</w:t>
            </w:r>
            <w:r w:rsidRPr="00B16BD1">
              <w:rPr>
                <w:rFonts w:ascii="Times New Roman" w:hAnsi="Times New Roman" w:cs="Times New Roman"/>
                <w:sz w:val="22"/>
                <w:szCs w:val="22"/>
                <w:lang w:val="en-US"/>
              </w:rPr>
              <w:t xml:space="preserve">). Ultimate GDPR Practitioner Guide (2nd ed.). </w:t>
            </w:r>
          </w:p>
          <w:p w14:paraId="08856639" w14:textId="77777777" w:rsidR="00B16BD1" w:rsidRPr="00B16BD1" w:rsidRDefault="00B16BD1" w:rsidP="00B16BD1">
            <w:pPr>
              <w:ind w:left="0" w:hanging="2"/>
              <w:rPr>
                <w:rFonts w:ascii="Times New Roman" w:hAnsi="Times New Roman" w:cs="Times New Roman"/>
                <w:sz w:val="22"/>
                <w:szCs w:val="22"/>
                <w:lang w:val="en-US"/>
              </w:rPr>
            </w:pPr>
          </w:p>
          <w:p w14:paraId="5D8C5574" w14:textId="4807A672" w:rsidR="00B16BD1" w:rsidRDefault="001A3D03" w:rsidP="001A3D03">
            <w:pPr>
              <w:pStyle w:val="ListParagraph"/>
              <w:numPr>
                <w:ilvl w:val="0"/>
                <w:numId w:val="12"/>
              </w:numPr>
              <w:ind w:leftChars="0" w:firstLineChars="0"/>
              <w:rPr>
                <w:rFonts w:ascii="Times New Roman" w:hAnsi="Times New Roman" w:cs="Times New Roman"/>
                <w:sz w:val="22"/>
                <w:szCs w:val="22"/>
                <w:lang w:val="en-US"/>
              </w:rPr>
            </w:pPr>
            <w:r w:rsidRPr="001A3D03">
              <w:rPr>
                <w:rFonts w:ascii="Times New Roman" w:hAnsi="Times New Roman" w:cs="Times New Roman"/>
                <w:sz w:val="22"/>
                <w:szCs w:val="22"/>
                <w:lang w:val="en-US"/>
              </w:rPr>
              <w:t>Estrin, E. (2022). Cloud Security Handbook: Find out how to effectively secure cloud environments using AWS, Azure, and GCP.</w:t>
            </w:r>
          </w:p>
          <w:p w14:paraId="7DD527BB" w14:textId="77777777" w:rsidR="001A3D03" w:rsidRPr="001A3D03" w:rsidRDefault="001A3D03" w:rsidP="001A3D03">
            <w:pPr>
              <w:pStyle w:val="ListParagraph"/>
              <w:ind w:left="0" w:hanging="2"/>
              <w:rPr>
                <w:rFonts w:ascii="Times New Roman" w:hAnsi="Times New Roman" w:cs="Times New Roman"/>
                <w:sz w:val="22"/>
                <w:szCs w:val="22"/>
                <w:lang w:val="en-US"/>
              </w:rPr>
            </w:pPr>
          </w:p>
          <w:p w14:paraId="6BB73D0C" w14:textId="77777777" w:rsidR="00B16BD1" w:rsidRPr="00B16BD1" w:rsidRDefault="00B16BD1" w:rsidP="00B16BD1">
            <w:pPr>
              <w:ind w:leftChars="0" w:left="0" w:firstLineChars="0" w:hanging="2"/>
              <w:rPr>
                <w:rFonts w:ascii="Times New Roman" w:hAnsi="Times New Roman" w:cs="Times New Roman"/>
                <w:b/>
                <w:bCs/>
                <w:sz w:val="22"/>
                <w:szCs w:val="22"/>
                <w:lang w:val="en-US"/>
              </w:rPr>
            </w:pPr>
            <w:r w:rsidRPr="00B16BD1">
              <w:rPr>
                <w:rFonts w:ascii="Times New Roman" w:hAnsi="Times New Roman" w:cs="Times New Roman"/>
                <w:b/>
                <w:bCs/>
                <w:sz w:val="22"/>
                <w:szCs w:val="22"/>
                <w:lang w:val="en-US"/>
              </w:rPr>
              <w:t>Supplementary Readings:</w:t>
            </w:r>
          </w:p>
          <w:p w14:paraId="273DB78A" w14:textId="2ADF9A0D" w:rsidR="0097122A"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Calder, A. (20</w:t>
            </w:r>
            <w:r w:rsidR="00D574F3">
              <w:rPr>
                <w:rFonts w:ascii="Times New Roman" w:hAnsi="Times New Roman" w:cs="Times New Roman"/>
                <w:sz w:val="22"/>
                <w:szCs w:val="22"/>
                <w:lang w:val="en-US"/>
              </w:rPr>
              <w:t>17</w:t>
            </w:r>
            <w:r w:rsidRPr="00B16BD1">
              <w:rPr>
                <w:rFonts w:ascii="Times New Roman" w:hAnsi="Times New Roman" w:cs="Times New Roman"/>
                <w:sz w:val="22"/>
                <w:szCs w:val="22"/>
                <w:lang w:val="en-US"/>
              </w:rPr>
              <w:t xml:space="preserve">). The EU Data Protection Code of Conduct for Cloud Service Providers: A guide to compliance. </w:t>
            </w:r>
          </w:p>
          <w:p w14:paraId="7EB57270" w14:textId="77777777" w:rsidR="00B16BD1" w:rsidRPr="00B16BD1" w:rsidRDefault="00B16BD1" w:rsidP="00B16BD1">
            <w:pPr>
              <w:ind w:left="0" w:hanging="2"/>
              <w:rPr>
                <w:rFonts w:ascii="Times New Roman" w:hAnsi="Times New Roman" w:cs="Times New Roman"/>
                <w:sz w:val="22"/>
                <w:szCs w:val="22"/>
                <w:lang w:val="en-US"/>
              </w:rPr>
            </w:pPr>
          </w:p>
          <w:p w14:paraId="326A812A" w14:textId="588F2343" w:rsidR="0097122A"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Cardwell, A. (202</w:t>
            </w:r>
            <w:r w:rsidR="00D574F3">
              <w:rPr>
                <w:rFonts w:ascii="Times New Roman" w:hAnsi="Times New Roman" w:cs="Times New Roman"/>
                <w:sz w:val="22"/>
                <w:szCs w:val="22"/>
                <w:lang w:val="en-US"/>
              </w:rPr>
              <w:t>3</w:t>
            </w:r>
            <w:r w:rsidRPr="00B16BD1">
              <w:rPr>
                <w:rFonts w:ascii="Times New Roman" w:hAnsi="Times New Roman" w:cs="Times New Roman"/>
                <w:sz w:val="22"/>
                <w:szCs w:val="22"/>
                <w:lang w:val="en-US"/>
              </w:rPr>
              <w:t xml:space="preserve">). Beyond GDPR: The Consultant's Blueprint to Cybersecurity and Data Regulation. </w:t>
            </w:r>
          </w:p>
          <w:p w14:paraId="5D95CFA7" w14:textId="77777777" w:rsidR="00B16BD1" w:rsidRPr="00B16BD1" w:rsidRDefault="00B16BD1" w:rsidP="00B16BD1">
            <w:pPr>
              <w:ind w:left="0" w:hanging="2"/>
              <w:rPr>
                <w:rFonts w:ascii="Times New Roman" w:hAnsi="Times New Roman" w:cs="Times New Roman"/>
                <w:sz w:val="22"/>
                <w:szCs w:val="22"/>
                <w:lang w:val="en-US"/>
              </w:rPr>
            </w:pPr>
          </w:p>
          <w:p w14:paraId="02A49B3D" w14:textId="61B17EC7" w:rsidR="0097122A"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Ko, R., &amp; Choo, R. (20</w:t>
            </w:r>
            <w:r w:rsidR="00D574F3">
              <w:rPr>
                <w:rFonts w:ascii="Times New Roman" w:hAnsi="Times New Roman" w:cs="Times New Roman"/>
                <w:sz w:val="22"/>
                <w:szCs w:val="22"/>
                <w:lang w:val="en-US"/>
              </w:rPr>
              <w:t>1</w:t>
            </w:r>
            <w:r w:rsidRPr="00B16BD1">
              <w:rPr>
                <w:rFonts w:ascii="Times New Roman" w:hAnsi="Times New Roman" w:cs="Times New Roman"/>
                <w:sz w:val="22"/>
                <w:szCs w:val="22"/>
                <w:lang w:val="en-US"/>
              </w:rPr>
              <w:t xml:space="preserve">5). The Cloud Security Ecosystem. </w:t>
            </w:r>
          </w:p>
          <w:p w14:paraId="1CD750ED" w14:textId="77777777" w:rsidR="00B16BD1" w:rsidRPr="00B16BD1" w:rsidRDefault="00B16BD1" w:rsidP="00B16BD1">
            <w:pPr>
              <w:ind w:left="0" w:hanging="2"/>
              <w:rPr>
                <w:rFonts w:ascii="Times New Roman" w:hAnsi="Times New Roman" w:cs="Times New Roman"/>
                <w:sz w:val="22"/>
                <w:szCs w:val="22"/>
                <w:lang w:val="en-US"/>
              </w:rPr>
            </w:pPr>
          </w:p>
          <w:p w14:paraId="0B485B6F" w14:textId="77777777" w:rsidR="00B16BD1" w:rsidRPr="00B16BD1" w:rsidRDefault="00B16BD1" w:rsidP="00B16BD1">
            <w:pPr>
              <w:ind w:leftChars="0" w:left="0" w:firstLineChars="0" w:hanging="2"/>
              <w:rPr>
                <w:rFonts w:ascii="Times New Roman" w:hAnsi="Times New Roman" w:cs="Times New Roman"/>
                <w:b/>
                <w:bCs/>
                <w:sz w:val="22"/>
                <w:szCs w:val="22"/>
                <w:lang w:val="en-US"/>
              </w:rPr>
            </w:pPr>
            <w:r w:rsidRPr="00B16BD1">
              <w:rPr>
                <w:rFonts w:ascii="Times New Roman" w:hAnsi="Times New Roman" w:cs="Times New Roman"/>
                <w:b/>
                <w:bCs/>
                <w:sz w:val="22"/>
                <w:szCs w:val="22"/>
                <w:lang w:val="en-US"/>
              </w:rPr>
              <w:t>Academic Journals and Industry Resources:</w:t>
            </w:r>
          </w:p>
          <w:p w14:paraId="71E861CD" w14:textId="512A8559" w:rsidR="00B16BD1" w:rsidRPr="00B16BD1"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 xml:space="preserve">Journal of Data Protection &amp; Privacy (Henry Stewart Publications).   </w:t>
            </w:r>
          </w:p>
          <w:p w14:paraId="52A97F5A" w14:textId="77777777" w:rsidR="00B16BD1" w:rsidRPr="00B16BD1" w:rsidRDefault="00B16BD1" w:rsidP="00B16BD1">
            <w:pPr>
              <w:ind w:left="0" w:hanging="2"/>
              <w:rPr>
                <w:rFonts w:ascii="Times New Roman" w:hAnsi="Times New Roman" w:cs="Times New Roman"/>
                <w:sz w:val="22"/>
                <w:szCs w:val="22"/>
                <w:lang w:val="en-US"/>
              </w:rPr>
            </w:pPr>
          </w:p>
          <w:p w14:paraId="4B87934F" w14:textId="674A891D" w:rsidR="00B16BD1" w:rsidRPr="00B16BD1"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 xml:space="preserve">International Data Privacy Law (Oxford Academic).   </w:t>
            </w:r>
          </w:p>
          <w:p w14:paraId="30C268D4" w14:textId="77777777" w:rsidR="00B16BD1" w:rsidRPr="00B16BD1" w:rsidRDefault="00B16BD1" w:rsidP="00B16BD1">
            <w:pPr>
              <w:ind w:left="0" w:hanging="2"/>
              <w:rPr>
                <w:rFonts w:ascii="Times New Roman" w:hAnsi="Times New Roman" w:cs="Times New Roman"/>
                <w:sz w:val="22"/>
                <w:szCs w:val="22"/>
                <w:lang w:val="en-US"/>
              </w:rPr>
            </w:pPr>
          </w:p>
          <w:p w14:paraId="2D3C6907" w14:textId="0AE83DE6" w:rsidR="00B16BD1"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Cloud Security Alliance (CSA) Reports.</w:t>
            </w:r>
          </w:p>
          <w:p w14:paraId="1747312C" w14:textId="77777777" w:rsidR="00B16BD1" w:rsidRPr="00B16BD1" w:rsidRDefault="00B16BD1" w:rsidP="00B16BD1">
            <w:pPr>
              <w:pStyle w:val="ListParagraph"/>
              <w:ind w:left="0" w:hanging="2"/>
              <w:rPr>
                <w:rFonts w:ascii="Times New Roman" w:hAnsi="Times New Roman" w:cs="Times New Roman"/>
                <w:sz w:val="22"/>
                <w:szCs w:val="22"/>
                <w:lang w:val="en-US"/>
              </w:rPr>
            </w:pPr>
          </w:p>
          <w:p w14:paraId="589FE0C9" w14:textId="77777777" w:rsidR="00D67D7F" w:rsidRDefault="00B16BD1" w:rsidP="00B16BD1">
            <w:pPr>
              <w:pStyle w:val="ListParagraph"/>
              <w:numPr>
                <w:ilvl w:val="0"/>
                <w:numId w:val="12"/>
              </w:numPr>
              <w:ind w:leftChars="0" w:firstLineChars="0"/>
              <w:rPr>
                <w:rFonts w:ascii="Times New Roman" w:hAnsi="Times New Roman" w:cs="Times New Roman"/>
                <w:sz w:val="22"/>
                <w:szCs w:val="22"/>
                <w:lang w:val="en-US"/>
              </w:rPr>
            </w:pPr>
            <w:r w:rsidRPr="00B16BD1">
              <w:rPr>
                <w:rFonts w:ascii="Times New Roman" w:hAnsi="Times New Roman" w:cs="Times New Roman"/>
                <w:sz w:val="22"/>
                <w:szCs w:val="22"/>
                <w:lang w:val="en-US"/>
              </w:rPr>
              <w:t>NIST Cybersecurity Framework (CSF) and other relevant NIST Special Publications.</w:t>
            </w:r>
          </w:p>
          <w:p w14:paraId="74C00AF1" w14:textId="6A90BE81" w:rsidR="00B16BD1" w:rsidRPr="00B16BD1" w:rsidRDefault="00B16BD1" w:rsidP="00B16BD1">
            <w:pPr>
              <w:pStyle w:val="ListParagraph"/>
              <w:ind w:leftChars="0" w:left="356" w:firstLineChars="0" w:firstLine="0"/>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6C52F97F" w14:textId="05CAD97B" w:rsidR="00B16BD1" w:rsidRPr="00B16BD1" w:rsidRDefault="00B16BD1" w:rsidP="00B16BD1">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position w:val="0"/>
                <w:sz w:val="24"/>
                <w:lang w:val="en-US" w:eastAsia="en-US"/>
              </w:rPr>
              <w:t>The course employs a diverse combination of pedagogical methods to ensure students acquire both the theoretical knowledge and the practical skills necessary for a Master's-level professional.</w:t>
            </w:r>
          </w:p>
          <w:p w14:paraId="463A8069"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Structured Lectures:</w:t>
            </w:r>
            <w:r w:rsidRPr="00B16BD1">
              <w:rPr>
                <w:rFonts w:ascii="Times New Roman" w:eastAsia="Times New Roman" w:hAnsi="Times New Roman" w:cs="Times New Roman"/>
                <w:position w:val="0"/>
                <w:sz w:val="24"/>
                <w:lang w:val="en-US" w:eastAsia="en-US"/>
              </w:rPr>
              <w:t xml:space="preserve"> Fundamental concepts, legal principles, and technical architectures are presented in a clear, structured format.</w:t>
            </w:r>
          </w:p>
          <w:p w14:paraId="4D5D1EF9"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Problem-Based Learning (PBL):</w:t>
            </w:r>
            <w:r w:rsidRPr="00B16BD1">
              <w:rPr>
                <w:rFonts w:ascii="Times New Roman" w:eastAsia="Times New Roman" w:hAnsi="Times New Roman" w:cs="Times New Roman"/>
                <w:position w:val="0"/>
                <w:sz w:val="24"/>
                <w:lang w:val="en-US" w:eastAsia="en-US"/>
              </w:rPr>
              <w:t xml:space="preserve"> Students will work in teams on real-world scenarios, such as designing a cloud migration plan for a healthcare provider that must adhere to HIPAA and GDPR, forcing them to research and apply interdisciplinary solutions.   </w:t>
            </w:r>
          </w:p>
          <w:p w14:paraId="087A26B4"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Flipped Classroom:</w:t>
            </w:r>
            <w:r w:rsidRPr="00B16BD1">
              <w:rPr>
                <w:rFonts w:ascii="Times New Roman" w:eastAsia="Times New Roman" w:hAnsi="Times New Roman" w:cs="Times New Roman"/>
                <w:position w:val="0"/>
                <w:sz w:val="24"/>
                <w:lang w:val="en-US" w:eastAsia="en-US"/>
              </w:rPr>
              <w:t xml:space="preserve"> Core reading materials, including legal statutes and technical documentation, are provided in advance. Class time is used for interactive discussions, case study analyses, and collaborative problem-solving, maximizing the value of in-person sessions.   </w:t>
            </w:r>
          </w:p>
          <w:p w14:paraId="512B7E9D"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Hands-on Cloud Labs:</w:t>
            </w:r>
            <w:r w:rsidRPr="00B16BD1">
              <w:rPr>
                <w:rFonts w:ascii="Times New Roman" w:eastAsia="Times New Roman" w:hAnsi="Times New Roman" w:cs="Times New Roman"/>
                <w:position w:val="0"/>
                <w:sz w:val="24"/>
                <w:lang w:val="en-US" w:eastAsia="en-US"/>
              </w:rPr>
              <w:t xml:space="preserve"> Practical lab sessions will be conducted using cloud provider consoles (e.g., AWS, Azure, GCP). These labs will focus on the concrete implementation of security controls like IAM policies, key management systems, and network configurations to reinforce theoretical learning with tangible skills.   </w:t>
            </w:r>
          </w:p>
          <w:p w14:paraId="0CA521DC"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Project-Based Learning:</w:t>
            </w:r>
            <w:r w:rsidRPr="00B16BD1">
              <w:rPr>
                <w:rFonts w:ascii="Times New Roman" w:eastAsia="Times New Roman" w:hAnsi="Times New Roman" w:cs="Times New Roman"/>
                <w:position w:val="0"/>
                <w:sz w:val="24"/>
                <w:lang w:val="en-US" w:eastAsia="en-US"/>
              </w:rPr>
              <w:t xml:space="preserve"> The course culminates in a comprehensive final project, simulating an industrial scenario. Students will develop a complete project report and deliver a defense, showcasing their ability to synthesize legal and technical requirements into a coherent, compliant solution.   </w:t>
            </w:r>
          </w:p>
          <w:p w14:paraId="361099B6" w14:textId="77777777" w:rsidR="00B16BD1"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Case Study Method:</w:t>
            </w:r>
            <w:r w:rsidRPr="00B16BD1">
              <w:rPr>
                <w:rFonts w:ascii="Times New Roman" w:eastAsia="Times New Roman" w:hAnsi="Times New Roman" w:cs="Times New Roman"/>
                <w:position w:val="0"/>
                <w:sz w:val="24"/>
                <w:lang w:val="en-US" w:eastAsia="en-US"/>
              </w:rPr>
              <w:t xml:space="preserve"> Analysis of real-world legal judgments from the Court of Justice of the European Union (CJEU) and major cloud security breaches will be a key component, providing a deeper understanding of the consequences of non-compliance.   </w:t>
            </w:r>
          </w:p>
          <w:p w14:paraId="0BD81FA4" w14:textId="34824CD8" w:rsidR="00BB2207" w:rsidRPr="00B16BD1" w:rsidRDefault="00B16BD1" w:rsidP="00B16BD1">
            <w:pPr>
              <w:numPr>
                <w:ilvl w:val="0"/>
                <w:numId w:val="1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16BD1">
              <w:rPr>
                <w:rFonts w:ascii="Times New Roman" w:eastAsia="Times New Roman" w:hAnsi="Times New Roman" w:cs="Times New Roman"/>
                <w:b/>
                <w:bCs/>
                <w:position w:val="0"/>
                <w:sz w:val="24"/>
                <w:lang w:val="en-US" w:eastAsia="en-US"/>
              </w:rPr>
              <w:t>Industrial Guest Lectures:</w:t>
            </w:r>
            <w:r w:rsidRPr="00B16BD1">
              <w:rPr>
                <w:rFonts w:ascii="Times New Roman" w:eastAsia="Times New Roman" w:hAnsi="Times New Roman" w:cs="Times New Roman"/>
                <w:position w:val="0"/>
                <w:sz w:val="24"/>
                <w:lang w:val="en-US" w:eastAsia="en-US"/>
              </w:rPr>
              <w:t xml:space="preserve"> Professionals from the cybersecurity and privacy fields will be invited to share their real-world experience, offering insights into current industry challenges and best practices.   </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1E0263"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6DBF7A8C"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Lectures</w:t>
            </w:r>
          </w:p>
        </w:tc>
        <w:tc>
          <w:tcPr>
            <w:tcW w:w="810" w:type="dxa"/>
            <w:tcBorders>
              <w:left w:val="single" w:sz="4" w:space="0" w:color="000000"/>
              <w:right w:val="single" w:sz="4" w:space="0" w:color="000000"/>
            </w:tcBorders>
            <w:shd w:val="clear" w:color="auto" w:fill="FFFFFF"/>
          </w:tcPr>
          <w:p w14:paraId="3FB329B5" w14:textId="0B9FE3C7"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260" w:type="dxa"/>
            <w:tcBorders>
              <w:left w:val="single" w:sz="4" w:space="0" w:color="000000"/>
              <w:right w:val="single" w:sz="4" w:space="0" w:color="000000"/>
            </w:tcBorders>
            <w:shd w:val="clear" w:color="auto" w:fill="FFFFFF"/>
          </w:tcPr>
          <w:p w14:paraId="5753D72D" w14:textId="4FCE9682"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15</w:t>
            </w:r>
          </w:p>
        </w:tc>
        <w:tc>
          <w:tcPr>
            <w:tcW w:w="1080" w:type="dxa"/>
            <w:tcBorders>
              <w:left w:val="single" w:sz="4" w:space="0" w:color="000000"/>
            </w:tcBorders>
            <w:shd w:val="clear" w:color="auto" w:fill="FFFFFF"/>
          </w:tcPr>
          <w:p w14:paraId="4672ABB2" w14:textId="5A55653C"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30</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7777777" w:rsidR="00D67D7F" w:rsidRPr="001E0263" w:rsidRDefault="009375BF">
            <w:pPr>
              <w:ind w:left="0" w:hanging="2"/>
              <w:jc w:val="both"/>
              <w:rPr>
                <w:rFonts w:ascii="Times New Roman" w:eastAsia="Times New Roman" w:hAnsi="Times New Roman" w:cs="Times New Roman"/>
                <w:sz w:val="24"/>
                <w:lang w:val="en-US"/>
              </w:rPr>
            </w:pPr>
            <w:r w:rsidRPr="001E0263">
              <w:rPr>
                <w:rFonts w:ascii="Times New Roman" w:eastAsia="Times New Roman" w:hAnsi="Times New Roman" w:cs="Times New Roman"/>
                <w:sz w:val="24"/>
                <w:lang w:val="en-US"/>
              </w:rPr>
              <w:t>Exercise sessions (with TA)</w:t>
            </w:r>
          </w:p>
        </w:tc>
        <w:tc>
          <w:tcPr>
            <w:tcW w:w="810" w:type="dxa"/>
            <w:tcBorders>
              <w:left w:val="single" w:sz="4" w:space="0" w:color="000000"/>
              <w:right w:val="single" w:sz="4" w:space="0" w:color="000000"/>
            </w:tcBorders>
            <w:shd w:val="clear" w:color="auto" w:fill="FFFFFF"/>
          </w:tcPr>
          <w:p w14:paraId="313CC7FD" w14:textId="77777777" w:rsidR="00D67D7F" w:rsidRPr="001E0263" w:rsidRDefault="009375BF">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2</w:t>
            </w:r>
          </w:p>
        </w:tc>
        <w:tc>
          <w:tcPr>
            <w:tcW w:w="1260" w:type="dxa"/>
            <w:tcBorders>
              <w:left w:val="single" w:sz="4" w:space="0" w:color="000000"/>
              <w:right w:val="single" w:sz="4" w:space="0" w:color="000000"/>
            </w:tcBorders>
            <w:shd w:val="clear" w:color="auto" w:fill="FFFFFF"/>
          </w:tcPr>
          <w:p w14:paraId="03D0F5E1" w14:textId="77777777" w:rsidR="00D67D7F" w:rsidRPr="001E0263" w:rsidRDefault="009375BF">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15</w:t>
            </w:r>
          </w:p>
        </w:tc>
        <w:tc>
          <w:tcPr>
            <w:tcW w:w="1080" w:type="dxa"/>
            <w:tcBorders>
              <w:left w:val="single" w:sz="4" w:space="0" w:color="000000"/>
            </w:tcBorders>
            <w:shd w:val="clear" w:color="auto" w:fill="FFFFFF"/>
          </w:tcPr>
          <w:p w14:paraId="0275585D" w14:textId="77777777" w:rsidR="00D67D7F" w:rsidRPr="001E0263" w:rsidRDefault="009375BF">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30</w:t>
            </w:r>
          </w:p>
        </w:tc>
      </w:tr>
      <w:tr w:rsidR="001E0263"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54703D56"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Practical work (Labs)</w:t>
            </w:r>
          </w:p>
        </w:tc>
        <w:tc>
          <w:tcPr>
            <w:tcW w:w="810" w:type="dxa"/>
            <w:tcBorders>
              <w:left w:val="single" w:sz="4" w:space="0" w:color="000000"/>
              <w:right w:val="single" w:sz="4" w:space="0" w:color="000000"/>
            </w:tcBorders>
            <w:shd w:val="clear" w:color="auto" w:fill="FFFFFF"/>
          </w:tcPr>
          <w:p w14:paraId="52122FFC" w14:textId="714D290C"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3</w:t>
            </w:r>
          </w:p>
        </w:tc>
        <w:tc>
          <w:tcPr>
            <w:tcW w:w="1260" w:type="dxa"/>
            <w:tcBorders>
              <w:left w:val="single" w:sz="4" w:space="0" w:color="000000"/>
              <w:right w:val="single" w:sz="4" w:space="0" w:color="000000"/>
            </w:tcBorders>
            <w:shd w:val="clear" w:color="auto" w:fill="FFFFFF"/>
          </w:tcPr>
          <w:p w14:paraId="1EC7AC31" w14:textId="263FEC14"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5</w:t>
            </w:r>
          </w:p>
        </w:tc>
        <w:tc>
          <w:tcPr>
            <w:tcW w:w="1080" w:type="dxa"/>
            <w:tcBorders>
              <w:left w:val="single" w:sz="4" w:space="0" w:color="000000"/>
            </w:tcBorders>
            <w:shd w:val="clear" w:color="auto" w:fill="FFFFFF"/>
          </w:tcPr>
          <w:p w14:paraId="6D259EE0" w14:textId="13D48841"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15</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1E0263" w:rsidRDefault="009375BF">
            <w:pPr>
              <w:ind w:left="0" w:hanging="2"/>
              <w:jc w:val="both"/>
              <w:rPr>
                <w:rFonts w:ascii="Times New Roman" w:eastAsia="Times New Roman" w:hAnsi="Times New Roman" w:cs="Times New Roman"/>
                <w:sz w:val="24"/>
                <w:lang w:val="en-US"/>
              </w:rPr>
            </w:pPr>
            <w:r w:rsidRPr="001E0263">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0B8E9184" w:rsidR="00D67D7F" w:rsidRPr="001E0263" w:rsidRDefault="00487DDD">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1</w:t>
            </w:r>
          </w:p>
        </w:tc>
        <w:tc>
          <w:tcPr>
            <w:tcW w:w="1260" w:type="dxa"/>
            <w:tcBorders>
              <w:left w:val="single" w:sz="4" w:space="0" w:color="000000"/>
              <w:right w:val="single" w:sz="4" w:space="0" w:color="000000"/>
            </w:tcBorders>
            <w:shd w:val="clear" w:color="auto" w:fill="FFFFFF"/>
          </w:tcPr>
          <w:p w14:paraId="0AD4F978" w14:textId="77777777" w:rsidR="00D67D7F" w:rsidRPr="001E0263" w:rsidRDefault="009375BF">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15</w:t>
            </w:r>
          </w:p>
        </w:tc>
        <w:tc>
          <w:tcPr>
            <w:tcW w:w="1080" w:type="dxa"/>
            <w:tcBorders>
              <w:left w:val="single" w:sz="4" w:space="0" w:color="000000"/>
            </w:tcBorders>
            <w:shd w:val="clear" w:color="auto" w:fill="FFFFFF"/>
          </w:tcPr>
          <w:p w14:paraId="27733634" w14:textId="43D96137" w:rsidR="00D67D7F" w:rsidRPr="001E0263" w:rsidRDefault="00487DDD">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lang w:val="en-US"/>
              </w:rPr>
              <w:t>15</w:t>
            </w:r>
          </w:p>
        </w:tc>
      </w:tr>
      <w:tr w:rsidR="001E0263"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0BC17D1" w:rsidR="001E0263" w:rsidRPr="001E0263" w:rsidRDefault="001E0263" w:rsidP="001E0263">
            <w:pPr>
              <w:ind w:left="0" w:hanging="2"/>
              <w:rPr>
                <w:rFonts w:ascii="Times New Roman" w:eastAsia="Times New Roman" w:hAnsi="Times New Roman" w:cs="Times New Roman"/>
                <w:sz w:val="24"/>
                <w:lang w:val="en-US"/>
              </w:rPr>
            </w:pPr>
            <w:r w:rsidRPr="001E0263">
              <w:rPr>
                <w:rFonts w:ascii="Times New Roman" w:hAnsi="Times New Roman" w:cs="Times New Roman"/>
                <w:sz w:val="24"/>
              </w:rPr>
              <w:t>Projects, presentations, etc.</w:t>
            </w:r>
          </w:p>
        </w:tc>
        <w:tc>
          <w:tcPr>
            <w:tcW w:w="810" w:type="dxa"/>
            <w:tcBorders>
              <w:left w:val="single" w:sz="4" w:space="0" w:color="000000"/>
              <w:right w:val="single" w:sz="4" w:space="0" w:color="000000"/>
            </w:tcBorders>
            <w:shd w:val="clear" w:color="auto" w:fill="FFFFFF"/>
          </w:tcPr>
          <w:p w14:paraId="282396B1" w14:textId="2CEE5C2D"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260" w:type="dxa"/>
            <w:tcBorders>
              <w:left w:val="single" w:sz="4" w:space="0" w:color="000000"/>
              <w:right w:val="single" w:sz="4" w:space="0" w:color="000000"/>
            </w:tcBorders>
            <w:shd w:val="clear" w:color="auto" w:fill="FFFFFF"/>
          </w:tcPr>
          <w:p w14:paraId="7858D106" w14:textId="3E4A7D51"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10</w:t>
            </w:r>
          </w:p>
        </w:tc>
        <w:tc>
          <w:tcPr>
            <w:tcW w:w="1080" w:type="dxa"/>
            <w:tcBorders>
              <w:left w:val="single" w:sz="4" w:space="0" w:color="000000"/>
            </w:tcBorders>
            <w:shd w:val="clear" w:color="auto" w:fill="FFFFFF"/>
          </w:tcPr>
          <w:p w14:paraId="0257D363" w14:textId="5352C6CE"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20</w:t>
            </w:r>
          </w:p>
        </w:tc>
      </w:tr>
      <w:tr w:rsidR="001E0263"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0799F69D"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Self-study &amp; research</w:t>
            </w:r>
          </w:p>
        </w:tc>
        <w:tc>
          <w:tcPr>
            <w:tcW w:w="810" w:type="dxa"/>
            <w:tcBorders>
              <w:left w:val="single" w:sz="4" w:space="0" w:color="000000"/>
              <w:right w:val="single" w:sz="4" w:space="0" w:color="000000"/>
            </w:tcBorders>
            <w:shd w:val="clear" w:color="auto" w:fill="FFFFFF"/>
          </w:tcPr>
          <w:p w14:paraId="3415F814" w14:textId="02DEBCDB"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1.6</w:t>
            </w:r>
          </w:p>
        </w:tc>
        <w:tc>
          <w:tcPr>
            <w:tcW w:w="1260" w:type="dxa"/>
            <w:tcBorders>
              <w:left w:val="single" w:sz="4" w:space="0" w:color="000000"/>
              <w:right w:val="single" w:sz="4" w:space="0" w:color="000000"/>
            </w:tcBorders>
            <w:shd w:val="clear" w:color="auto" w:fill="FFFFFF"/>
          </w:tcPr>
          <w:p w14:paraId="49DADC6D" w14:textId="2FB2F296"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15</w:t>
            </w:r>
          </w:p>
        </w:tc>
        <w:tc>
          <w:tcPr>
            <w:tcW w:w="1080" w:type="dxa"/>
            <w:tcBorders>
              <w:left w:val="single" w:sz="4" w:space="0" w:color="000000"/>
            </w:tcBorders>
            <w:shd w:val="clear" w:color="auto" w:fill="FFFFFF"/>
          </w:tcPr>
          <w:p w14:paraId="6C470E2C" w14:textId="51F0474D"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24</w:t>
            </w:r>
          </w:p>
        </w:tc>
      </w:tr>
      <w:tr w:rsidR="001E0263"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0C3E110"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Midterm &amp; Final Exam Preparation</w:t>
            </w:r>
          </w:p>
        </w:tc>
        <w:tc>
          <w:tcPr>
            <w:tcW w:w="810" w:type="dxa"/>
            <w:tcBorders>
              <w:left w:val="single" w:sz="4" w:space="0" w:color="000000"/>
              <w:right w:val="single" w:sz="4" w:space="0" w:color="000000"/>
            </w:tcBorders>
            <w:shd w:val="clear" w:color="auto" w:fill="FFFFFF"/>
          </w:tcPr>
          <w:p w14:paraId="21802696" w14:textId="28B04751"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260" w:type="dxa"/>
            <w:tcBorders>
              <w:left w:val="single" w:sz="4" w:space="0" w:color="000000"/>
              <w:right w:val="single" w:sz="4" w:space="0" w:color="000000"/>
            </w:tcBorders>
            <w:shd w:val="clear" w:color="auto" w:fill="FFFFFF"/>
          </w:tcPr>
          <w:p w14:paraId="4C551358" w14:textId="356F6E33"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080" w:type="dxa"/>
            <w:tcBorders>
              <w:left w:val="single" w:sz="4" w:space="0" w:color="000000"/>
            </w:tcBorders>
            <w:shd w:val="clear" w:color="auto" w:fill="FFFFFF"/>
          </w:tcPr>
          <w:p w14:paraId="76D4026A" w14:textId="457B7CC3"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4</w:t>
            </w:r>
          </w:p>
        </w:tc>
      </w:tr>
      <w:tr w:rsidR="001E0263"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49AF97C"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Homework</w:t>
            </w:r>
          </w:p>
        </w:tc>
        <w:tc>
          <w:tcPr>
            <w:tcW w:w="810" w:type="dxa"/>
            <w:tcBorders>
              <w:left w:val="single" w:sz="4" w:space="0" w:color="000000"/>
              <w:right w:val="single" w:sz="4" w:space="0" w:color="000000"/>
            </w:tcBorders>
            <w:shd w:val="clear" w:color="auto" w:fill="FFFFFF"/>
          </w:tcPr>
          <w:p w14:paraId="568B4E4C" w14:textId="634CF523"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260" w:type="dxa"/>
            <w:tcBorders>
              <w:left w:val="single" w:sz="4" w:space="0" w:color="000000"/>
              <w:right w:val="single" w:sz="4" w:space="0" w:color="000000"/>
            </w:tcBorders>
            <w:shd w:val="clear" w:color="auto" w:fill="FFFFFF"/>
          </w:tcPr>
          <w:p w14:paraId="3947A3EF" w14:textId="364F8EB4"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5</w:t>
            </w:r>
          </w:p>
        </w:tc>
        <w:tc>
          <w:tcPr>
            <w:tcW w:w="1080" w:type="dxa"/>
            <w:tcBorders>
              <w:left w:val="single" w:sz="4" w:space="0" w:color="000000"/>
            </w:tcBorders>
            <w:shd w:val="clear" w:color="auto" w:fill="FFFFFF"/>
          </w:tcPr>
          <w:p w14:paraId="0C68D800" w14:textId="32E41CDA"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10</w:t>
            </w:r>
          </w:p>
        </w:tc>
      </w:tr>
      <w:tr w:rsidR="001E0263"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1E0263" w:rsidRPr="00BB2207" w:rsidRDefault="001E0263" w:rsidP="001E026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5F5FE9C7" w:rsidR="001E0263" w:rsidRPr="001E0263" w:rsidRDefault="001E0263" w:rsidP="001E0263">
            <w:pPr>
              <w:ind w:left="0" w:hanging="2"/>
              <w:jc w:val="both"/>
              <w:rPr>
                <w:rFonts w:ascii="Times New Roman" w:eastAsia="Times New Roman" w:hAnsi="Times New Roman" w:cs="Times New Roman"/>
                <w:sz w:val="24"/>
                <w:lang w:val="en-US"/>
              </w:rPr>
            </w:pPr>
            <w:r w:rsidRPr="001E0263">
              <w:rPr>
                <w:rFonts w:ascii="Times New Roman" w:hAnsi="Times New Roman" w:cs="Times New Roman"/>
                <w:sz w:val="24"/>
              </w:rPr>
              <w:t>Time spent in exams</w:t>
            </w:r>
          </w:p>
        </w:tc>
        <w:tc>
          <w:tcPr>
            <w:tcW w:w="810" w:type="dxa"/>
            <w:tcBorders>
              <w:left w:val="single" w:sz="4" w:space="0" w:color="000000"/>
              <w:right w:val="single" w:sz="4" w:space="0" w:color="000000"/>
            </w:tcBorders>
            <w:shd w:val="clear" w:color="auto" w:fill="FFFFFF"/>
          </w:tcPr>
          <w:p w14:paraId="17F369E4" w14:textId="5B4A2A89"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1</w:t>
            </w:r>
          </w:p>
        </w:tc>
        <w:tc>
          <w:tcPr>
            <w:tcW w:w="1260" w:type="dxa"/>
            <w:tcBorders>
              <w:left w:val="single" w:sz="4" w:space="0" w:color="000000"/>
              <w:right w:val="single" w:sz="4" w:space="0" w:color="000000"/>
            </w:tcBorders>
            <w:shd w:val="clear" w:color="auto" w:fill="FFFFFF"/>
          </w:tcPr>
          <w:p w14:paraId="70320074" w14:textId="2F20E6C2"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c>
          <w:tcPr>
            <w:tcW w:w="1080" w:type="dxa"/>
            <w:tcBorders>
              <w:left w:val="single" w:sz="4" w:space="0" w:color="000000"/>
            </w:tcBorders>
            <w:shd w:val="clear" w:color="auto" w:fill="FFFFFF"/>
          </w:tcPr>
          <w:p w14:paraId="49485DEC" w14:textId="161291B5" w:rsidR="001E0263" w:rsidRPr="001E0263" w:rsidRDefault="001E0263" w:rsidP="001E0263">
            <w:pPr>
              <w:ind w:left="0" w:hanging="2"/>
              <w:jc w:val="center"/>
              <w:rPr>
                <w:rFonts w:ascii="Times New Roman" w:eastAsia="Times New Roman" w:hAnsi="Times New Roman" w:cs="Times New Roman"/>
                <w:sz w:val="24"/>
                <w:lang w:val="en-US"/>
              </w:rPr>
            </w:pPr>
            <w:r w:rsidRPr="001E0263">
              <w:rPr>
                <w:rFonts w:ascii="Times New Roman" w:hAnsi="Times New Roman" w:cs="Times New Roman"/>
                <w:sz w:val="24"/>
              </w:rPr>
              <w:t>2</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1E0263" w:rsidRDefault="009375BF">
                  <w:pPr>
                    <w:ind w:left="0" w:hanging="2"/>
                    <w:rPr>
                      <w:rFonts w:ascii="Times New Roman" w:hAnsi="Times New Roman" w:cs="Times New Roman"/>
                      <w:b/>
                      <w:bCs/>
                      <w:lang w:val="en-US"/>
                    </w:rPr>
                  </w:pPr>
                  <w:r w:rsidRPr="001E0263">
                    <w:rPr>
                      <w:rFonts w:ascii="Times New Roman" w:hAnsi="Times New Roman" w:cs="Times New Roman"/>
                      <w:b/>
                      <w:bCs/>
                      <w:lang w:val="en-US"/>
                    </w:rPr>
                    <w:t>Activity</w:t>
                  </w:r>
                </w:p>
              </w:tc>
              <w:tc>
                <w:tcPr>
                  <w:tcW w:w="4320" w:type="dxa"/>
                </w:tcPr>
                <w:p w14:paraId="0EBFA602" w14:textId="77777777" w:rsidR="00D67D7F" w:rsidRPr="001E0263" w:rsidRDefault="009375BF">
                  <w:pPr>
                    <w:ind w:left="0" w:hanging="2"/>
                    <w:rPr>
                      <w:rFonts w:ascii="Times New Roman" w:hAnsi="Times New Roman" w:cs="Times New Roman"/>
                      <w:b/>
                      <w:bCs/>
                      <w:lang w:val="en-US"/>
                    </w:rPr>
                  </w:pPr>
                  <w:r w:rsidRPr="001E0263">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3CAC5431"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w:t>
                  </w:r>
                  <w:r w:rsidR="001E0263">
                    <w:rPr>
                      <w:rFonts w:ascii="Times New Roman" w:hAnsi="Times New Roman" w:cs="Times New Roman"/>
                      <w:lang w:val="en-US"/>
                    </w:rPr>
                    <w:t>5</w:t>
                  </w:r>
                  <w:r w:rsidRPr="00BB2207">
                    <w:rPr>
                      <w:rFonts w:ascii="Times New Roman" w:hAnsi="Times New Roman" w:cs="Times New Roman"/>
                      <w:lang w:val="en-US"/>
                    </w:rPr>
                    <w:t>%</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B8315B1"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w:t>
                  </w:r>
                  <w:r w:rsidR="001E0263">
                    <w:rPr>
                      <w:rFonts w:ascii="Times New Roman" w:hAnsi="Times New Roman" w:cs="Times New Roman"/>
                      <w:lang w:val="en-US"/>
                    </w:rPr>
                    <w:t>5</w:t>
                  </w:r>
                  <w:r w:rsidRPr="00BB2207">
                    <w:rPr>
                      <w:rFonts w:ascii="Times New Roman" w:hAnsi="Times New Roman" w:cs="Times New Roman"/>
                      <w:lang w:val="en-US"/>
                    </w:rPr>
                    <w:t>%</w:t>
                  </w:r>
                </w:p>
              </w:tc>
            </w:tr>
            <w:tr w:rsidR="00D67D7F" w:rsidRPr="00BB2207" w14:paraId="472B96C5" w14:textId="77777777">
              <w:tc>
                <w:tcPr>
                  <w:tcW w:w="4320" w:type="dxa"/>
                </w:tcPr>
                <w:p w14:paraId="2611C44C" w14:textId="2C7A6573" w:rsidR="00D67D7F" w:rsidRPr="00BB2207" w:rsidRDefault="001E0263">
                  <w:pPr>
                    <w:ind w:left="0" w:hanging="2"/>
                    <w:rPr>
                      <w:rFonts w:ascii="Times New Roman" w:hAnsi="Times New Roman" w:cs="Times New Roman"/>
                      <w:lang w:val="en-US"/>
                    </w:rPr>
                  </w:pPr>
                  <w:r w:rsidRPr="001E0263">
                    <w:rPr>
                      <w:rFonts w:ascii="Times New Roman" w:hAnsi="Times New Roman" w:cs="Times New Roman"/>
                    </w:rPr>
                    <w:t>Case Study Analysis &amp; Presentation</w:t>
                  </w:r>
                </w:p>
              </w:tc>
              <w:tc>
                <w:tcPr>
                  <w:tcW w:w="4320" w:type="dxa"/>
                </w:tcPr>
                <w:p w14:paraId="12A4610B" w14:textId="481063F2"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w:t>
                  </w:r>
                  <w:r w:rsidR="001E0263">
                    <w:rPr>
                      <w:rFonts w:ascii="Times New Roman" w:hAnsi="Times New Roman" w:cs="Times New Roman"/>
                      <w:lang w:val="en-US"/>
                    </w:rPr>
                    <w:t>5</w:t>
                  </w:r>
                  <w:r w:rsidRPr="00BB2207">
                    <w:rPr>
                      <w:rFonts w:ascii="Times New Roman" w:hAnsi="Times New Roman" w:cs="Times New Roman"/>
                      <w:lang w:val="en-US"/>
                    </w:rPr>
                    <w:t>%</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13DAB1EB" w:rsidR="00D67D7F" w:rsidRPr="00BB2207" w:rsidRDefault="001E0263">
                  <w:pPr>
                    <w:ind w:left="0" w:hanging="2"/>
                    <w:rPr>
                      <w:rFonts w:ascii="Times New Roman" w:hAnsi="Times New Roman" w:cs="Times New Roman"/>
                      <w:lang w:val="en-US"/>
                    </w:rPr>
                  </w:pPr>
                  <w:r>
                    <w:rPr>
                      <w:rFonts w:ascii="Times New Roman" w:hAnsi="Times New Roman" w:cs="Times New Roman"/>
                      <w:lang w:val="en-US"/>
                    </w:rPr>
                    <w:t>25</w:t>
                  </w:r>
                  <w:r w:rsidR="009375BF" w:rsidRPr="00BB2207">
                    <w:rPr>
                      <w:rFonts w:ascii="Times New Roman" w:hAnsi="Times New Roman" w:cs="Times New Roman"/>
                      <w:lang w:val="en-US"/>
                    </w:rPr>
                    <w:t>%</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325A3584" w14:textId="77777777" w:rsidR="00057FAF" w:rsidRDefault="00057FAF" w:rsidP="00057FAF">
            <w:pPr>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Plagiarism or cheating will be penalized according to university regulations.</w:t>
            </w:r>
          </w:p>
          <w:p w14:paraId="6565E815" w14:textId="77777777" w:rsidR="001E0263" w:rsidRPr="00BB2207" w:rsidRDefault="001E0263" w:rsidP="00057FAF">
            <w:pPr>
              <w:ind w:left="0" w:hanging="2"/>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2F485BE8"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815F0F">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893C52">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8" w:hanging="54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5"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1021E9"/>
    <w:multiLevelType w:val="hybridMultilevel"/>
    <w:tmpl w:val="E78442C0"/>
    <w:lvl w:ilvl="0" w:tplc="65223B66">
      <w:start w:val="1"/>
      <w:numFmt w:val="decimal"/>
      <w:lvlText w:val="%1."/>
      <w:lvlJc w:val="left"/>
      <w:pPr>
        <w:ind w:left="35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844078"/>
    <w:multiLevelType w:val="multilevel"/>
    <w:tmpl w:val="FFC4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917AAA"/>
    <w:multiLevelType w:val="hybridMultilevel"/>
    <w:tmpl w:val="06FEAD4C"/>
    <w:lvl w:ilvl="0" w:tplc="65223B66">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16cid:durableId="363402982">
    <w:abstractNumId w:val="10"/>
  </w:num>
  <w:num w:numId="2" w16cid:durableId="7802638">
    <w:abstractNumId w:val="2"/>
  </w:num>
  <w:num w:numId="3" w16cid:durableId="108477735">
    <w:abstractNumId w:val="8"/>
  </w:num>
  <w:num w:numId="4" w16cid:durableId="753669778">
    <w:abstractNumId w:val="1"/>
  </w:num>
  <w:num w:numId="5" w16cid:durableId="1918903855">
    <w:abstractNumId w:val="3"/>
  </w:num>
  <w:num w:numId="6" w16cid:durableId="1106849516">
    <w:abstractNumId w:val="6"/>
  </w:num>
  <w:num w:numId="7" w16cid:durableId="409469736">
    <w:abstractNumId w:val="4"/>
  </w:num>
  <w:num w:numId="8" w16cid:durableId="1100875538">
    <w:abstractNumId w:val="0"/>
  </w:num>
  <w:num w:numId="9" w16cid:durableId="1772238546">
    <w:abstractNumId w:val="5"/>
  </w:num>
  <w:num w:numId="10" w16cid:durableId="1470434930">
    <w:abstractNumId w:val="11"/>
  </w:num>
  <w:num w:numId="11" w16cid:durableId="224879009">
    <w:abstractNumId w:val="12"/>
  </w:num>
  <w:num w:numId="12" w16cid:durableId="2062244833">
    <w:abstractNumId w:val="7"/>
  </w:num>
  <w:num w:numId="13" w16cid:durableId="508371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120A74"/>
    <w:rsid w:val="00135682"/>
    <w:rsid w:val="001A3D03"/>
    <w:rsid w:val="001E0263"/>
    <w:rsid w:val="00251840"/>
    <w:rsid w:val="00345F94"/>
    <w:rsid w:val="004754F1"/>
    <w:rsid w:val="00481EF4"/>
    <w:rsid w:val="00487DDD"/>
    <w:rsid w:val="005012AE"/>
    <w:rsid w:val="00510325"/>
    <w:rsid w:val="00546EC8"/>
    <w:rsid w:val="00557A3F"/>
    <w:rsid w:val="005D4A1B"/>
    <w:rsid w:val="006055A0"/>
    <w:rsid w:val="006176F4"/>
    <w:rsid w:val="00664A37"/>
    <w:rsid w:val="006C1CC6"/>
    <w:rsid w:val="0074682A"/>
    <w:rsid w:val="007A684A"/>
    <w:rsid w:val="00815F0F"/>
    <w:rsid w:val="00863D46"/>
    <w:rsid w:val="008816B4"/>
    <w:rsid w:val="00893C52"/>
    <w:rsid w:val="009052A6"/>
    <w:rsid w:val="009375BF"/>
    <w:rsid w:val="0097122A"/>
    <w:rsid w:val="00971504"/>
    <w:rsid w:val="00A37C64"/>
    <w:rsid w:val="00B16BD1"/>
    <w:rsid w:val="00BB2207"/>
    <w:rsid w:val="00C41C75"/>
    <w:rsid w:val="00CD5E16"/>
    <w:rsid w:val="00D574F3"/>
    <w:rsid w:val="00D67D7F"/>
    <w:rsid w:val="00FE5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1795</Words>
  <Characters>10233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13</cp:revision>
  <dcterms:created xsi:type="dcterms:W3CDTF">2025-08-27T11:42:00Z</dcterms:created>
  <dcterms:modified xsi:type="dcterms:W3CDTF">2025-09-11T17:23:00Z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301990f1-91cd-4a2f-9207-9b0c9c315487</vt:lpwstr>
  </property>
</Properties>
</file>